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613B" w:rsidRPr="003B6C1B" w:rsidRDefault="0042613B" w:rsidP="003B6C1B">
      <w:pPr>
        <w:jc w:val="center"/>
        <w:rPr>
          <w:rFonts w:ascii="Arial" w:hAnsi="Arial" w:cs="Arial"/>
          <w:b/>
          <w:sz w:val="24"/>
          <w:szCs w:val="24"/>
          <w:u w:val="single"/>
        </w:rPr>
      </w:pPr>
      <w:r w:rsidRPr="003B6C1B">
        <w:rPr>
          <w:rFonts w:ascii="Arial" w:hAnsi="Arial" w:cs="Arial"/>
          <w:b/>
          <w:sz w:val="24"/>
          <w:szCs w:val="24"/>
          <w:u w:val="single"/>
        </w:rPr>
        <w:t xml:space="preserve">A Psicologia da Conspiração e do </w:t>
      </w:r>
      <w:r w:rsidR="003871B9">
        <w:rPr>
          <w:rFonts w:ascii="Arial" w:hAnsi="Arial" w:cs="Arial"/>
          <w:b/>
          <w:sz w:val="24"/>
          <w:szCs w:val="24"/>
          <w:u w:val="single"/>
        </w:rPr>
        <w:t>Encobrimento</w:t>
      </w:r>
    </w:p>
    <w:p w:rsidR="003B6C1B" w:rsidRDefault="003B6C1B" w:rsidP="003B6C1B">
      <w:pPr>
        <w:jc w:val="both"/>
        <w:rPr>
          <w:rFonts w:ascii="Arial" w:hAnsi="Arial" w:cs="Arial"/>
          <w:sz w:val="24"/>
          <w:szCs w:val="24"/>
        </w:rPr>
      </w:pP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Uma área de pesquisa relativamente nova que atraiu muita atenção é a da Psicologia e da Sociologia das teorias da conspiração. Uma definição de uma teoria da conspiração é uma </w:t>
      </w:r>
      <w:r w:rsidRPr="00961D68">
        <w:rPr>
          <w:rFonts w:ascii="Arial" w:hAnsi="Arial" w:cs="Arial"/>
          <w:b/>
          <w:i/>
          <w:sz w:val="24"/>
          <w:szCs w:val="24"/>
        </w:rPr>
        <w:t>falsa crença de que grandes eventos são causados ​​por múltiplos atores trabalhando juntos em segredo como parte de um grupo malvado, cruel e omnipresente</w:t>
      </w:r>
      <w:r w:rsidRPr="0087088B">
        <w:rPr>
          <w:rFonts w:ascii="Arial" w:hAnsi="Arial" w:cs="Arial"/>
          <w:sz w:val="24"/>
          <w:szCs w:val="24"/>
        </w:rPr>
        <w:t>. Os filmes têm muito para responder, pedindo teorias de conspiração.</w:t>
      </w:r>
    </w:p>
    <w:p w:rsidR="00616CB0" w:rsidRPr="0087088B" w:rsidRDefault="00616CB0" w:rsidP="003B6C1B">
      <w:pPr>
        <w:jc w:val="both"/>
        <w:rPr>
          <w:rFonts w:ascii="Arial" w:hAnsi="Arial" w:cs="Arial"/>
          <w:sz w:val="24"/>
          <w:szCs w:val="24"/>
        </w:rPr>
      </w:pPr>
      <w:r w:rsidRPr="0087088B">
        <w:rPr>
          <w:rFonts w:ascii="Arial" w:hAnsi="Arial" w:cs="Arial"/>
          <w:sz w:val="24"/>
          <w:szCs w:val="24"/>
        </w:rPr>
        <w:t>As teorias da conspiração são crenças que atribuem a causa final de um evento, ou a dissimulação de um evento do con</w:t>
      </w:r>
      <w:bookmarkStart w:id="0" w:name="_GoBack"/>
      <w:bookmarkEnd w:id="0"/>
      <w:r w:rsidRPr="0087088B">
        <w:rPr>
          <w:rFonts w:ascii="Arial" w:hAnsi="Arial" w:cs="Arial"/>
          <w:sz w:val="24"/>
          <w:szCs w:val="24"/>
        </w:rPr>
        <w:t>hecimento público, a um enredo secreto, ilícito e malévolo por grupos de indivíduos de governos, militares, corporações ou grupos religiosos.</w:t>
      </w:r>
    </w:p>
    <w:p w:rsidR="00616CB0" w:rsidRPr="0087088B" w:rsidRDefault="00616CB0" w:rsidP="003B6C1B">
      <w:pPr>
        <w:jc w:val="both"/>
        <w:rPr>
          <w:rFonts w:ascii="Arial" w:hAnsi="Arial" w:cs="Arial"/>
          <w:sz w:val="24"/>
          <w:szCs w:val="24"/>
        </w:rPr>
      </w:pPr>
      <w:r w:rsidRPr="0087088B">
        <w:rPr>
          <w:rFonts w:ascii="Arial" w:hAnsi="Arial" w:cs="Arial"/>
          <w:sz w:val="24"/>
          <w:szCs w:val="24"/>
        </w:rPr>
        <w:t>As crenças em teorias de conspiração são generalizadas em todo o mundo, embora parecem ser particularmente proeminentes no Ocidente. Nos Estados Unidos, por exemplo, as pesquisas de opinião nacionais mostram regularmente que até 90% dos americanos acreditam que Lee Harvey Oswald não atuou sozinho ao matar John F. Kennedy. Talvez mais surpreendente seja a crença relativamente prevalecente, particularmente entre as comunidades afro-americanas e gays, de que a epidemia de HIV / AIDS é uma forma de genocídio perpetuada por funcionários do governo.</w:t>
      </w: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Existem teorias sobre o funcionamento da publicidade (ou seja, há muito publicidade subliminar muito </w:t>
      </w:r>
      <w:r w:rsidR="00BD2F93" w:rsidRPr="0087088B">
        <w:rPr>
          <w:rFonts w:ascii="Arial" w:hAnsi="Arial" w:cs="Arial"/>
          <w:sz w:val="24"/>
          <w:szCs w:val="24"/>
        </w:rPr>
        <w:t>bem-sucedida</w:t>
      </w:r>
      <w:r w:rsidRPr="0087088B">
        <w:rPr>
          <w:rFonts w:ascii="Arial" w:hAnsi="Arial" w:cs="Arial"/>
          <w:sz w:val="24"/>
          <w:szCs w:val="24"/>
        </w:rPr>
        <w:t>) e como os governos e as grandes empresas farmacêuticas trabalham em conjunto. Há também teorias sobre discos voadores (o Roswell Crash Cover).</w:t>
      </w:r>
    </w:p>
    <w:p w:rsidR="00616CB0" w:rsidRPr="0087088B" w:rsidRDefault="00616CB0" w:rsidP="003B6C1B">
      <w:pPr>
        <w:jc w:val="both"/>
        <w:rPr>
          <w:rFonts w:ascii="Arial" w:hAnsi="Arial" w:cs="Arial"/>
          <w:sz w:val="24"/>
          <w:szCs w:val="24"/>
        </w:rPr>
      </w:pPr>
      <w:r w:rsidRPr="0087088B">
        <w:rPr>
          <w:rFonts w:ascii="Arial" w:hAnsi="Arial" w:cs="Arial"/>
          <w:sz w:val="24"/>
          <w:szCs w:val="24"/>
        </w:rPr>
        <w:t>Houve um crescimento fenomenal e disseminação de teorias de conspiração em torno do 11 de setembro (11 de setembro), ataques de 2001 no World Trade Center e no Pentágono. Embora as teorias de conspiração do 11 de setembro sejam muito variadas e compartilhem uma descrença das contas comuns desses eventos. Normalmente, eles sugerem que os governos dos EUA (e outros) tenham conhecimento prévio ou planejado e perpetrado, os ataques do 11 de setembro, para o aprofundamento das liberdades domésticas (bloqueando as liberdades civis) e estrangeiras (guerras no Afeganistão e no Iraque).</w:t>
      </w:r>
    </w:p>
    <w:p w:rsidR="00616CB0" w:rsidRPr="0087088B" w:rsidRDefault="00616CB0" w:rsidP="003B6C1B">
      <w:pPr>
        <w:jc w:val="both"/>
        <w:rPr>
          <w:rFonts w:ascii="Arial" w:hAnsi="Arial" w:cs="Arial"/>
          <w:sz w:val="24"/>
          <w:szCs w:val="24"/>
        </w:rPr>
      </w:pPr>
      <w:r w:rsidRPr="0087088B">
        <w:rPr>
          <w:rFonts w:ascii="Arial" w:hAnsi="Arial" w:cs="Arial"/>
          <w:sz w:val="24"/>
          <w:szCs w:val="24"/>
        </w:rPr>
        <w:t>Embora repetidamente disputado na imprensa convencional e na pesquisa empírica, as crenças conspiratórias do 11 de setembro continuam a encontrar um apelo relativamente generalizado, tanto nos EUA como em outros lugares. A disseminação de tais crenças foi auxiliada, em parte, pelos seguintes atraídos por grupos como o Movimento da Verdade do 11 de setembro, cujos membros se convocam através de mídia on-line e conferências nacionais e internacionais. Do ponto de vista empírico, no entanto, é notável que nenhuma pesquisa anterior tenha examinado preditores nas crenças conspiratórias do 11 de setembro, refletindo a escassez geral de pesquisa em teorias de conspiração.</w:t>
      </w:r>
    </w:p>
    <w:p w:rsidR="00616CB0" w:rsidRPr="0087088B" w:rsidRDefault="00616CB0" w:rsidP="003B6C1B">
      <w:pPr>
        <w:jc w:val="both"/>
        <w:rPr>
          <w:rFonts w:ascii="Arial" w:hAnsi="Arial" w:cs="Arial"/>
          <w:sz w:val="24"/>
          <w:szCs w:val="24"/>
        </w:rPr>
      </w:pPr>
      <w:r w:rsidRPr="0087088B">
        <w:rPr>
          <w:rFonts w:ascii="Arial" w:hAnsi="Arial" w:cs="Arial"/>
          <w:sz w:val="24"/>
          <w:szCs w:val="24"/>
        </w:rPr>
        <w:lastRenderedPageBreak/>
        <w:t>Os governos se preocupam com os TCs. Sunstein e Vermeule (2009, p.221) propuseram que, ao lidar com teorias de conspiração, os governos têm essencialmente cinco opções:</w:t>
      </w:r>
    </w:p>
    <w:p w:rsidR="00616CB0" w:rsidRPr="0087088B" w:rsidRDefault="00616CB0" w:rsidP="00E86C50">
      <w:pPr>
        <w:rPr>
          <w:rFonts w:ascii="Arial" w:hAnsi="Arial" w:cs="Arial"/>
          <w:sz w:val="24"/>
          <w:szCs w:val="24"/>
        </w:rPr>
      </w:pPr>
      <w:r w:rsidRPr="0087088B">
        <w:rPr>
          <w:rFonts w:ascii="Arial" w:hAnsi="Arial" w:cs="Arial"/>
          <w:sz w:val="24"/>
          <w:szCs w:val="24"/>
        </w:rPr>
        <w:t>1. Proibir teorias de conspiração. </w:t>
      </w:r>
      <w:r w:rsidRPr="0087088B">
        <w:rPr>
          <w:rFonts w:ascii="Arial" w:hAnsi="Arial" w:cs="Arial"/>
          <w:sz w:val="24"/>
          <w:szCs w:val="24"/>
        </w:rPr>
        <w:br/>
        <w:t>2. Impor um imposto (financeiro ou não) sobre aqueles que divulgam teorias de conspiração. </w:t>
      </w:r>
      <w:r w:rsidRPr="0087088B">
        <w:rPr>
          <w:rFonts w:ascii="Arial" w:hAnsi="Arial" w:cs="Arial"/>
          <w:sz w:val="24"/>
          <w:szCs w:val="24"/>
        </w:rPr>
        <w:br/>
        <w:t>3. Participe em 'counterspeech', onde argumentos justificados e sólidos são usados ​​para desacreditar teorias de conspiração. </w:t>
      </w:r>
      <w:r w:rsidRPr="0087088B">
        <w:rPr>
          <w:rFonts w:ascii="Arial" w:hAnsi="Arial" w:cs="Arial"/>
          <w:sz w:val="24"/>
          <w:szCs w:val="24"/>
        </w:rPr>
        <w:br/>
        <w:t>4. Formalmente contratar festas privadas para se envolver em counterspeech. </w:t>
      </w:r>
      <w:r w:rsidRPr="0087088B">
        <w:rPr>
          <w:rFonts w:ascii="Arial" w:hAnsi="Arial" w:cs="Arial"/>
          <w:sz w:val="24"/>
          <w:szCs w:val="24"/>
        </w:rPr>
        <w:br/>
        <w:t>5. Envolver-se em comunicação informal com teóricos da conspiração, incentivando-os a ajudar.</w:t>
      </w:r>
    </w:p>
    <w:p w:rsidR="00616CB0" w:rsidRPr="00A36B00" w:rsidRDefault="00616CB0" w:rsidP="003B6C1B">
      <w:pPr>
        <w:jc w:val="both"/>
        <w:rPr>
          <w:rFonts w:ascii="Arial" w:hAnsi="Arial" w:cs="Arial"/>
          <w:b/>
          <w:i/>
          <w:sz w:val="24"/>
          <w:szCs w:val="24"/>
        </w:rPr>
      </w:pPr>
      <w:r w:rsidRPr="00A36B00">
        <w:rPr>
          <w:rFonts w:ascii="Arial" w:hAnsi="Arial" w:cs="Arial"/>
          <w:b/>
          <w:i/>
          <w:sz w:val="24"/>
          <w:szCs w:val="24"/>
        </w:rPr>
        <w:t>(Sunstein, SR, &amp; Vermeule, A. (2009). Teorias de conspiração: Causas e curas. The Journal of Political Philosophy, 17, 202-227)</w:t>
      </w:r>
    </w:p>
    <w:p w:rsidR="00616CB0" w:rsidRPr="0087088B" w:rsidRDefault="00616CB0" w:rsidP="003B6C1B">
      <w:pPr>
        <w:jc w:val="both"/>
        <w:rPr>
          <w:rFonts w:ascii="Arial" w:hAnsi="Arial" w:cs="Arial"/>
          <w:sz w:val="24"/>
          <w:szCs w:val="24"/>
        </w:rPr>
      </w:pPr>
      <w:r w:rsidRPr="0087088B">
        <w:rPr>
          <w:rFonts w:ascii="Arial" w:hAnsi="Arial" w:cs="Arial"/>
          <w:sz w:val="24"/>
          <w:szCs w:val="24"/>
        </w:rPr>
        <w:t>Há, é claro, aqueles que respondem ao cinismo e ao ceticismo daqueles que escrevem sobre teorias de conspiração. Eles afirmam que é muito ingênuo acreditar na versão oficial dos eventos. Eles argumentam que há uma abundância de evidências de que os governos são manipuladores maquiavélicos de informação e propaganda cujo papel é manter as pessoas na ignorância.</w:t>
      </w:r>
    </w:p>
    <w:p w:rsidR="00616CB0" w:rsidRPr="0087088B" w:rsidRDefault="00616CB0" w:rsidP="003B6C1B">
      <w:pPr>
        <w:jc w:val="both"/>
        <w:rPr>
          <w:rFonts w:ascii="Arial" w:hAnsi="Arial" w:cs="Arial"/>
          <w:sz w:val="24"/>
          <w:szCs w:val="24"/>
        </w:rPr>
      </w:pPr>
      <w:r w:rsidRPr="0087088B">
        <w:rPr>
          <w:rFonts w:ascii="Arial" w:hAnsi="Arial" w:cs="Arial"/>
          <w:sz w:val="24"/>
          <w:szCs w:val="24"/>
        </w:rPr>
        <w:t>Eles afirmam que os anti-conspiradores estão de perto. Na verdade, os teóricos da conspiração dizem que são eles (somente) que realmente detêm os que estão no poder para contar e recuperar a história e são os escarnecedores e os escarnecedores das teorias que são estúpidas.</w:t>
      </w:r>
    </w:p>
    <w:p w:rsidR="00616CB0" w:rsidRPr="0087088B" w:rsidRDefault="00616CB0" w:rsidP="003B6C1B">
      <w:pPr>
        <w:jc w:val="both"/>
        <w:rPr>
          <w:rFonts w:ascii="Arial" w:hAnsi="Arial" w:cs="Arial"/>
          <w:sz w:val="24"/>
          <w:szCs w:val="24"/>
        </w:rPr>
      </w:pPr>
      <w:r w:rsidRPr="0087088B">
        <w:rPr>
          <w:rFonts w:ascii="Arial" w:hAnsi="Arial" w:cs="Arial"/>
          <w:sz w:val="24"/>
          <w:szCs w:val="24"/>
        </w:rPr>
        <w:t>As teorias da conspiração geralmente afirmam que existem três grupos de censores que tentam nos manter ignorantes: o governo e, em particular, os serviços secretos; as Forças Armadas e grandes corporações, particularmente bancos, empresas de petróleo e empresas farmacêuticas.</w:t>
      </w: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Claro que existem "encobrimentos" reais. Na Grã-Bretanha, a "regra de 50 anos" que vê a exposição de muitos documentos governamentais 50 anos depois de serem elaborados mostra </w:t>
      </w:r>
      <w:r w:rsidR="00BD2F93" w:rsidRPr="0087088B">
        <w:rPr>
          <w:rFonts w:ascii="Arial" w:hAnsi="Arial" w:cs="Arial"/>
          <w:sz w:val="24"/>
          <w:szCs w:val="24"/>
        </w:rPr>
        <w:t>frequentemente</w:t>
      </w:r>
      <w:r w:rsidRPr="0087088B">
        <w:rPr>
          <w:rFonts w:ascii="Arial" w:hAnsi="Arial" w:cs="Arial"/>
          <w:sz w:val="24"/>
          <w:szCs w:val="24"/>
        </w:rPr>
        <w:t xml:space="preserve"> a forma como os eventos foram mal informados. Isso ocorre particularmente em tempos de guerra ou crises políticas. Todos sabemos que as famílias têm suas próprias conspirações de silêncio. Portanto, é possível que algumas teorias de conspiração sejam realmente mais bem informadas e sábias do que aquelas de nós que eng</w:t>
      </w:r>
      <w:r w:rsidR="00F9793C">
        <w:rPr>
          <w:rFonts w:ascii="Arial" w:hAnsi="Arial" w:cs="Arial"/>
          <w:sz w:val="24"/>
          <w:szCs w:val="24"/>
        </w:rPr>
        <w:t>lob</w:t>
      </w:r>
      <w:r w:rsidRPr="0087088B">
        <w:rPr>
          <w:rFonts w:ascii="Arial" w:hAnsi="Arial" w:cs="Arial"/>
          <w:sz w:val="24"/>
          <w:szCs w:val="24"/>
        </w:rPr>
        <w:t>am com clareza a linha de eventos do governo ou da corporação?</w:t>
      </w:r>
    </w:p>
    <w:p w:rsidR="00616CB0" w:rsidRPr="0087088B" w:rsidRDefault="00616CB0" w:rsidP="003B6C1B">
      <w:pPr>
        <w:jc w:val="both"/>
        <w:rPr>
          <w:rFonts w:ascii="Arial" w:hAnsi="Arial" w:cs="Arial"/>
          <w:sz w:val="24"/>
          <w:szCs w:val="24"/>
        </w:rPr>
      </w:pPr>
      <w:r w:rsidRPr="0087088B">
        <w:rPr>
          <w:rFonts w:ascii="Arial" w:hAnsi="Arial" w:cs="Arial"/>
          <w:sz w:val="24"/>
          <w:szCs w:val="24"/>
        </w:rPr>
        <w:t>A questão em que os psicólogos estão interessados ​​é quem e quando e por que as pessoas acreditam em teorias de conspiração, bem conhecidas e obscuras. Há conspirações sobre o assassinato de Kennedy e da princesa Diana; se chegamos à lua e quem foi responsável pelos bombardeios do 11 de setembro.</w:t>
      </w:r>
    </w:p>
    <w:p w:rsidR="00616CB0" w:rsidRPr="0087088B" w:rsidRDefault="00616CB0" w:rsidP="003B6C1B">
      <w:pPr>
        <w:jc w:val="both"/>
        <w:rPr>
          <w:rFonts w:ascii="Arial" w:hAnsi="Arial" w:cs="Arial"/>
          <w:sz w:val="24"/>
          <w:szCs w:val="24"/>
        </w:rPr>
      </w:pPr>
      <w:r w:rsidRPr="0087088B">
        <w:rPr>
          <w:rFonts w:ascii="Arial" w:hAnsi="Arial" w:cs="Arial"/>
          <w:sz w:val="24"/>
          <w:szCs w:val="24"/>
        </w:rPr>
        <w:t>O roteiro é assim: "há uma agência geopolítica que está por trás do cronograma – estamos em um momento de crise – então, quais autoridades você confia de qualquer maneira?"</w:t>
      </w:r>
    </w:p>
    <w:p w:rsidR="00616CB0" w:rsidRPr="0087088B" w:rsidRDefault="00616CB0" w:rsidP="003B6C1B">
      <w:pPr>
        <w:jc w:val="both"/>
        <w:rPr>
          <w:rFonts w:ascii="Arial" w:hAnsi="Arial" w:cs="Arial"/>
          <w:sz w:val="24"/>
          <w:szCs w:val="24"/>
        </w:rPr>
      </w:pPr>
      <w:r w:rsidRPr="0087088B">
        <w:rPr>
          <w:rFonts w:ascii="Arial" w:hAnsi="Arial" w:cs="Arial"/>
          <w:sz w:val="24"/>
          <w:szCs w:val="24"/>
        </w:rPr>
        <w:lastRenderedPageBreak/>
        <w:t xml:space="preserve">Investigador psicológico tentou fazer as perguntas: "As pessoas que acreditam em teorias de conspiração são céticos irracionais, ingênuos, insanos, </w:t>
      </w:r>
      <w:r w:rsidR="00BD2F93" w:rsidRPr="0087088B">
        <w:rPr>
          <w:rFonts w:ascii="Arial" w:hAnsi="Arial" w:cs="Arial"/>
          <w:sz w:val="24"/>
          <w:szCs w:val="24"/>
        </w:rPr>
        <w:t>paranoicos</w:t>
      </w:r>
      <w:r w:rsidRPr="0087088B">
        <w:rPr>
          <w:rFonts w:ascii="Arial" w:hAnsi="Arial" w:cs="Arial"/>
          <w:sz w:val="24"/>
          <w:szCs w:val="24"/>
        </w:rPr>
        <w:t xml:space="preserve"> ou </w:t>
      </w:r>
      <w:r w:rsidRPr="003B6C1B">
        <w:rPr>
          <w:rFonts w:ascii="Arial" w:hAnsi="Arial" w:cs="Arial"/>
          <w:sz w:val="24"/>
          <w:szCs w:val="24"/>
        </w:rPr>
        <w:t>sábio</w:t>
      </w:r>
      <w:r w:rsidRPr="0087088B">
        <w:rPr>
          <w:rFonts w:ascii="Arial" w:hAnsi="Arial" w:cs="Arial"/>
          <w:sz w:val="24"/>
          <w:szCs w:val="24"/>
        </w:rPr>
        <w:t>s? A maioria dos psicólogos é cética em relação a tais teorias embora reconheçam que existem "encobrimentos" reais de governos e outros órgãos.</w:t>
      </w:r>
    </w:p>
    <w:p w:rsidR="00616CB0" w:rsidRPr="0087088B" w:rsidRDefault="00616CB0" w:rsidP="003B6C1B">
      <w:pPr>
        <w:jc w:val="both"/>
        <w:rPr>
          <w:rFonts w:ascii="Arial" w:hAnsi="Arial" w:cs="Arial"/>
          <w:sz w:val="24"/>
          <w:szCs w:val="24"/>
        </w:rPr>
      </w:pPr>
      <w:r w:rsidRPr="0087088B">
        <w:rPr>
          <w:rFonts w:ascii="Arial" w:hAnsi="Arial" w:cs="Arial"/>
          <w:sz w:val="24"/>
          <w:szCs w:val="24"/>
        </w:rPr>
        <w:t>As teorias da conspiração podem ser psicologicamente funcionais. Para muitos, eles fazem sentido de um mundo confuso e incerto. Eles deixam claro quem são as forças da escuridão e também forças de luz, e dotá-las com a sensação de que estão ao corrente do conhecimento secreto. Eles também podem ajudar as pessoas a definir o grupo a que pertencem</w:t>
      </w:r>
    </w:p>
    <w:p w:rsidR="00616CB0" w:rsidRPr="0087088B" w:rsidRDefault="00616CB0" w:rsidP="003B6C1B">
      <w:pPr>
        <w:jc w:val="both"/>
        <w:rPr>
          <w:rFonts w:ascii="Arial" w:hAnsi="Arial" w:cs="Arial"/>
          <w:sz w:val="24"/>
          <w:szCs w:val="24"/>
        </w:rPr>
      </w:pPr>
      <w:r w:rsidRPr="0087088B">
        <w:rPr>
          <w:rFonts w:ascii="Arial" w:hAnsi="Arial" w:cs="Arial"/>
          <w:sz w:val="24"/>
          <w:szCs w:val="24"/>
        </w:rPr>
        <w:t>Estamos em perigo de patologizar aqueles que acreditam em encobrimentos reais? Afinal, existem encobrimentos reais, e todas as famílias têm conspirações de silêncio. As teorias da conspiração estão melhor informadas e mais sábias que as que eng</w:t>
      </w:r>
      <w:r w:rsidR="00F9793C">
        <w:rPr>
          <w:rFonts w:ascii="Arial" w:hAnsi="Arial" w:cs="Arial"/>
          <w:sz w:val="24"/>
          <w:szCs w:val="24"/>
        </w:rPr>
        <w:t>l</w:t>
      </w:r>
      <w:r w:rsidRPr="0087088B">
        <w:rPr>
          <w:rFonts w:ascii="Arial" w:hAnsi="Arial" w:cs="Arial"/>
          <w:sz w:val="24"/>
          <w:szCs w:val="24"/>
        </w:rPr>
        <w:t>o</w:t>
      </w:r>
      <w:r w:rsidR="00F9793C">
        <w:rPr>
          <w:rFonts w:ascii="Arial" w:hAnsi="Arial" w:cs="Arial"/>
          <w:sz w:val="24"/>
          <w:szCs w:val="24"/>
        </w:rPr>
        <w:t>b</w:t>
      </w:r>
      <w:r w:rsidRPr="0087088B">
        <w:rPr>
          <w:rFonts w:ascii="Arial" w:hAnsi="Arial" w:cs="Arial"/>
          <w:sz w:val="24"/>
          <w:szCs w:val="24"/>
        </w:rPr>
        <w:t>am a linha "governo / corporação"?</w:t>
      </w:r>
    </w:p>
    <w:p w:rsidR="00616CB0" w:rsidRPr="0087088B" w:rsidRDefault="00616CB0" w:rsidP="003B6C1B">
      <w:pPr>
        <w:jc w:val="both"/>
        <w:rPr>
          <w:rFonts w:ascii="Arial" w:hAnsi="Arial" w:cs="Arial"/>
          <w:sz w:val="24"/>
          <w:szCs w:val="24"/>
        </w:rPr>
      </w:pPr>
      <w:r w:rsidRPr="0087088B">
        <w:rPr>
          <w:rFonts w:ascii="Arial" w:hAnsi="Arial" w:cs="Arial"/>
          <w:sz w:val="24"/>
          <w:szCs w:val="24"/>
        </w:rPr>
        <w:t>As teorias da conspiração muitas vezes se cruzam com a política. Dentro de dois meses, George W. Bush estava armadilhas contra as teorias da conspiração do 11 de setembro e exortando os americanos a não serem desviados da verdade do que aconteceu. Ironicamente, esta última parte é exatamente o que os próprios teóricos da conspiração estavam dizendo.</w:t>
      </w:r>
    </w:p>
    <w:p w:rsidR="00616CB0" w:rsidRPr="0087088B" w:rsidRDefault="00616CB0" w:rsidP="003B6C1B">
      <w:pPr>
        <w:jc w:val="both"/>
        <w:rPr>
          <w:rFonts w:ascii="Arial" w:hAnsi="Arial" w:cs="Arial"/>
          <w:sz w:val="24"/>
          <w:szCs w:val="24"/>
        </w:rPr>
      </w:pPr>
      <w:r w:rsidRPr="0087088B">
        <w:rPr>
          <w:rFonts w:ascii="Arial" w:hAnsi="Arial" w:cs="Arial"/>
          <w:sz w:val="24"/>
          <w:szCs w:val="24"/>
        </w:rPr>
        <w:t>Bale (2007) em um artigo ("</w:t>
      </w:r>
      <w:r w:rsidR="00BD2F93" w:rsidRPr="0087088B">
        <w:rPr>
          <w:rFonts w:ascii="Arial" w:hAnsi="Arial" w:cs="Arial"/>
          <w:sz w:val="24"/>
          <w:szCs w:val="24"/>
        </w:rPr>
        <w:t>Paranoia</w:t>
      </w:r>
      <w:r w:rsidRPr="0087088B">
        <w:rPr>
          <w:rFonts w:ascii="Arial" w:hAnsi="Arial" w:cs="Arial"/>
          <w:sz w:val="24"/>
          <w:szCs w:val="24"/>
        </w:rPr>
        <w:t xml:space="preserve"> política versus realismo político: na distinção entre teorias falsas de conspiração e genuína política conspiradora. Padrões de Preconceitos, 41, 45-60). sugeriu um conjunto de quatro características-chave que distinguem os teóricos da conspiração de uma verdadeira política conspiratória. Estes são os seguintes:</w:t>
      </w:r>
    </w:p>
    <w:p w:rsidR="00616CB0" w:rsidRPr="0087088B" w:rsidRDefault="00616CB0" w:rsidP="003B6C1B">
      <w:pPr>
        <w:jc w:val="both"/>
        <w:rPr>
          <w:rFonts w:ascii="Arial" w:hAnsi="Arial" w:cs="Arial"/>
          <w:sz w:val="24"/>
          <w:szCs w:val="24"/>
        </w:rPr>
      </w:pPr>
      <w:r w:rsidRPr="0087088B">
        <w:rPr>
          <w:rFonts w:ascii="Arial" w:hAnsi="Arial" w:cs="Arial"/>
          <w:sz w:val="24"/>
          <w:szCs w:val="24"/>
        </w:rPr>
        <w:t>1. Os teóricos da conspiração "consideram que os supostos conspiradores são o Encarnado do Mal". Ou seja, os conspiradores não são simplesmente atores com diferentes pontos de vista políticos, mas são mais "seres desumanos, sobre-humanos e / ou anti-humanos que cometeram regularmente atitudes abomináveis ​​e estão implacavelmente tentando subverter e destruir tudo o que é decente e vale a pena preservar no mundo existente".</w:t>
      </w:r>
    </w:p>
    <w:p w:rsidR="00616CB0" w:rsidRPr="0087088B" w:rsidRDefault="00616CB0" w:rsidP="003B6C1B">
      <w:pPr>
        <w:jc w:val="both"/>
        <w:rPr>
          <w:rFonts w:ascii="Arial" w:hAnsi="Arial" w:cs="Arial"/>
          <w:sz w:val="24"/>
          <w:szCs w:val="24"/>
        </w:rPr>
      </w:pPr>
      <w:r w:rsidRPr="0087088B">
        <w:rPr>
          <w:rFonts w:ascii="Arial" w:hAnsi="Arial" w:cs="Arial"/>
          <w:sz w:val="24"/>
          <w:szCs w:val="24"/>
        </w:rPr>
        <w:t>2. Teóricos da conspiração "percebem o grupo conspirador como monolítico e infalível na busca de seus objetivos". Em palavras de ordem, os teóricos da conspiração acreditam que existe um único centro conspiratório, que planeja e coordena suas atividades, e que possui um alto grau de solidariedade interna, coesão e sensação.</w:t>
      </w:r>
    </w:p>
    <w:p w:rsidR="00616CB0" w:rsidRPr="0087088B" w:rsidRDefault="00616CB0" w:rsidP="003B6C1B">
      <w:pPr>
        <w:jc w:val="both"/>
        <w:rPr>
          <w:rFonts w:ascii="Arial" w:hAnsi="Arial" w:cs="Arial"/>
          <w:sz w:val="24"/>
          <w:szCs w:val="24"/>
        </w:rPr>
      </w:pPr>
      <w:r w:rsidRPr="0087088B">
        <w:rPr>
          <w:rFonts w:ascii="Arial" w:hAnsi="Arial" w:cs="Arial"/>
          <w:sz w:val="24"/>
          <w:szCs w:val="24"/>
        </w:rPr>
        <w:t>3. Teóricos da conspiração "acreditam que o grupo conspirador é omnipresente". Ou seja, a maioria das teorias de conspiração postulam a existência de um grupo de conspiradores que é "internacional em suas dimensões espaciais e contínuo em suas dimensões temporais". Nesta visão, acredita-se que o grupo conspirador seja capaz de operar em qualquer lugar, o que, por sua vez, permite que qualquer resultado negativo, mesmo associado remotamente aos objetivos do grupo conspiratório, seja atribuído a eles.</w:t>
      </w:r>
    </w:p>
    <w:p w:rsidR="00616CB0" w:rsidRPr="0087088B" w:rsidRDefault="00616CB0" w:rsidP="003B6C1B">
      <w:pPr>
        <w:jc w:val="both"/>
        <w:rPr>
          <w:rFonts w:ascii="Arial" w:hAnsi="Arial" w:cs="Arial"/>
          <w:sz w:val="24"/>
          <w:szCs w:val="24"/>
        </w:rPr>
      </w:pPr>
      <w:r w:rsidRPr="0087088B">
        <w:rPr>
          <w:rFonts w:ascii="Arial" w:hAnsi="Arial" w:cs="Arial"/>
          <w:sz w:val="24"/>
          <w:szCs w:val="24"/>
        </w:rPr>
        <w:lastRenderedPageBreak/>
        <w:t>4. Os teóricos da conspiração acreditam que o grupo conspiratório é "praticamente omnipotente". Em suma, o grupo conspirador é considerado como sendo a força por trás de eventos de importância histórica e continua a usar meios nefastos e subversivos para manter seu domínio sobre a sociedade. O único meio de subverter sua influência é prestar atenção ao aviso dos teóricos da conspiração, embora isso não seja de forma alguma uma garantia de sucesso.</w:t>
      </w:r>
    </w:p>
    <w:p w:rsidR="00616CB0" w:rsidRPr="0087088B" w:rsidRDefault="00616CB0" w:rsidP="003B6C1B">
      <w:pPr>
        <w:jc w:val="both"/>
        <w:rPr>
          <w:rFonts w:ascii="Arial" w:hAnsi="Arial" w:cs="Arial"/>
          <w:sz w:val="24"/>
          <w:szCs w:val="24"/>
        </w:rPr>
      </w:pPr>
      <w:r w:rsidRPr="0087088B">
        <w:rPr>
          <w:rFonts w:ascii="Arial" w:hAnsi="Arial" w:cs="Arial"/>
          <w:sz w:val="24"/>
          <w:szCs w:val="24"/>
        </w:rPr>
        <w:t>Com o meu colega Viren Swami e outros, fizemos uma série de estudos sobre as teorias da conspiração. Um estudo parece particular, dado o misterioso desaparecimento completo do Malásio Airliner no ano passado. Isso foi no desaparecimento de Amelia Earhart</w:t>
      </w:r>
    </w:p>
    <w:p w:rsidR="00616CB0" w:rsidRPr="0087088B" w:rsidRDefault="00616CB0" w:rsidP="003B6C1B">
      <w:pPr>
        <w:jc w:val="both"/>
        <w:rPr>
          <w:rFonts w:ascii="Arial" w:hAnsi="Arial" w:cs="Arial"/>
          <w:sz w:val="24"/>
          <w:szCs w:val="24"/>
        </w:rPr>
      </w:pPr>
      <w:r w:rsidRPr="0087088B">
        <w:rPr>
          <w:rFonts w:ascii="Arial" w:hAnsi="Arial" w:cs="Arial"/>
          <w:sz w:val="24"/>
          <w:szCs w:val="24"/>
        </w:rPr>
        <w:t>Amelia Earhart foi pioneira da aviação. Ela foi a primeira aviadora a voar sozinha em todo o Oceano Atlântico, além de estabelecer muitos outros registros de aviação. Ela e um navegador tentaram um vôo circumnavigacional do globo. Durante o voo, a transmissão de rádio foi perdida com a aeronave de Earhart, e nenhuma evidência física da aeronave ou do corpo de Earhart foi encontrada.</w:t>
      </w:r>
    </w:p>
    <w:p w:rsidR="00616CB0" w:rsidRPr="0087088B" w:rsidRDefault="00616CB0" w:rsidP="003B6C1B">
      <w:pPr>
        <w:jc w:val="both"/>
        <w:rPr>
          <w:rFonts w:ascii="Arial" w:hAnsi="Arial" w:cs="Arial"/>
          <w:sz w:val="24"/>
          <w:szCs w:val="24"/>
        </w:rPr>
      </w:pPr>
      <w:r w:rsidRPr="0087088B">
        <w:rPr>
          <w:rFonts w:ascii="Arial" w:hAnsi="Arial" w:cs="Arial"/>
          <w:sz w:val="24"/>
          <w:szCs w:val="24"/>
        </w:rPr>
        <w:t>1.As aeronaves ficaram sem combustível e caíram no mar, não muito longe da Ilha Howland</w:t>
      </w:r>
    </w:p>
    <w:p w:rsidR="00616CB0" w:rsidRPr="0087088B" w:rsidRDefault="00616CB0" w:rsidP="003B6C1B">
      <w:pPr>
        <w:jc w:val="both"/>
        <w:rPr>
          <w:rFonts w:ascii="Arial" w:hAnsi="Arial" w:cs="Arial"/>
          <w:sz w:val="24"/>
          <w:szCs w:val="24"/>
        </w:rPr>
      </w:pPr>
      <w:r w:rsidRPr="0087088B">
        <w:rPr>
          <w:rFonts w:ascii="Arial" w:hAnsi="Arial" w:cs="Arial"/>
          <w:sz w:val="24"/>
          <w:szCs w:val="24"/>
        </w:rPr>
        <w:t>2. Eles chegaram até a Ilha Gardner, desabitada, desembarcou em um extenso arvoredo, mas finalmente pereceu</w:t>
      </w:r>
    </w:p>
    <w:p w:rsidR="00616CB0" w:rsidRPr="0087088B" w:rsidRDefault="00616CB0" w:rsidP="003B6C1B">
      <w:pPr>
        <w:jc w:val="both"/>
        <w:rPr>
          <w:rFonts w:ascii="Arial" w:hAnsi="Arial" w:cs="Arial"/>
          <w:sz w:val="24"/>
          <w:szCs w:val="24"/>
        </w:rPr>
      </w:pPr>
      <w:r w:rsidRPr="0087088B">
        <w:rPr>
          <w:rFonts w:ascii="Arial" w:hAnsi="Arial" w:cs="Arial"/>
          <w:sz w:val="24"/>
          <w:szCs w:val="24"/>
        </w:rPr>
        <w:t>3. Saindo de combustível, eles viraram seus aviões e, em última instância, caíram perto de Rabaul, na Nova Guiné</w:t>
      </w:r>
    </w:p>
    <w:p w:rsidR="00616CB0" w:rsidRPr="0087088B" w:rsidRDefault="00616CB0" w:rsidP="003B6C1B">
      <w:pPr>
        <w:jc w:val="both"/>
        <w:rPr>
          <w:rFonts w:ascii="Arial" w:hAnsi="Arial" w:cs="Arial"/>
          <w:sz w:val="24"/>
          <w:szCs w:val="24"/>
        </w:rPr>
      </w:pPr>
      <w:r w:rsidRPr="0087088B">
        <w:rPr>
          <w:rFonts w:ascii="Arial" w:hAnsi="Arial" w:cs="Arial"/>
          <w:sz w:val="24"/>
          <w:szCs w:val="24"/>
        </w:rPr>
        <w:t>4. Os militares japoneses derrubaram suas aeronaves enquanto espiavam os japoneses no Pacífico a pedido da administração Franklin Roosevelt</w:t>
      </w:r>
    </w:p>
    <w:p w:rsidR="00616CB0" w:rsidRPr="0087088B" w:rsidRDefault="00616CB0" w:rsidP="003B6C1B">
      <w:pPr>
        <w:jc w:val="both"/>
        <w:rPr>
          <w:rFonts w:ascii="Arial" w:hAnsi="Arial" w:cs="Arial"/>
          <w:sz w:val="24"/>
          <w:szCs w:val="24"/>
        </w:rPr>
      </w:pPr>
      <w:r w:rsidRPr="0087088B">
        <w:rPr>
          <w:rFonts w:ascii="Arial" w:hAnsi="Arial" w:cs="Arial"/>
          <w:sz w:val="24"/>
          <w:szCs w:val="24"/>
        </w:rPr>
        <w:t>5. Foram capturados e executados quando sua aeronave caiu na Ilha de Saipan, depois sob ocupação japonesa</w:t>
      </w:r>
    </w:p>
    <w:p w:rsidR="00616CB0" w:rsidRPr="0087088B" w:rsidRDefault="00616CB0" w:rsidP="003B6C1B">
      <w:pPr>
        <w:jc w:val="both"/>
        <w:rPr>
          <w:rFonts w:ascii="Arial" w:hAnsi="Arial" w:cs="Arial"/>
          <w:sz w:val="24"/>
          <w:szCs w:val="24"/>
        </w:rPr>
      </w:pPr>
      <w:r w:rsidRPr="0087088B">
        <w:rPr>
          <w:rFonts w:ascii="Arial" w:hAnsi="Arial" w:cs="Arial"/>
          <w:sz w:val="24"/>
          <w:szCs w:val="24"/>
        </w:rPr>
        <w:t>6. Eles intencionalmente derrubaram suas aeronaves perto do território japonês para que a Marinha dos EUA pudesse espionar os japoneses durante a subsequente missão de resgate e foram apanhados com segurança pela Marinha</w:t>
      </w:r>
    </w:p>
    <w:p w:rsidR="00616CB0" w:rsidRPr="0087088B" w:rsidRDefault="00616CB0" w:rsidP="003B6C1B">
      <w:pPr>
        <w:jc w:val="both"/>
        <w:rPr>
          <w:rFonts w:ascii="Arial" w:hAnsi="Arial" w:cs="Arial"/>
          <w:sz w:val="24"/>
          <w:szCs w:val="24"/>
        </w:rPr>
      </w:pPr>
      <w:r w:rsidRPr="0087088B">
        <w:rPr>
          <w:rFonts w:ascii="Arial" w:hAnsi="Arial" w:cs="Arial"/>
          <w:sz w:val="24"/>
          <w:szCs w:val="24"/>
        </w:rPr>
        <w:t>7. Sobreviveram ao voo, retornaram aos EUA e assumiram novas identidades</w:t>
      </w: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8. Durante o voo, eles involuntariamente fizeram contato com uma nave espacial extraterrestre e foram </w:t>
      </w:r>
      <w:r w:rsidR="00BD2F93" w:rsidRPr="0087088B">
        <w:rPr>
          <w:rFonts w:ascii="Arial" w:hAnsi="Arial" w:cs="Arial"/>
          <w:sz w:val="24"/>
          <w:szCs w:val="24"/>
        </w:rPr>
        <w:t>sequestrados</w:t>
      </w:r>
    </w:p>
    <w:p w:rsidR="00616CB0" w:rsidRPr="0087088B" w:rsidRDefault="00616CB0" w:rsidP="003B6C1B">
      <w:pPr>
        <w:jc w:val="both"/>
        <w:rPr>
          <w:rFonts w:ascii="Arial" w:hAnsi="Arial" w:cs="Arial"/>
          <w:sz w:val="24"/>
          <w:szCs w:val="24"/>
        </w:rPr>
      </w:pPr>
      <w:r w:rsidRPr="0087088B">
        <w:rPr>
          <w:rFonts w:ascii="Arial" w:hAnsi="Arial" w:cs="Arial"/>
          <w:sz w:val="24"/>
          <w:szCs w:val="24"/>
        </w:rPr>
        <w:t>Descobrimos, como previsto, que aqueles que tendiam a acreditar na TC tendiam a endossar explicações menos plausíveis para o desaparecimento de Earhart. Também aqueles que endossaram os CTs tendem a ser mais cínicos em relação à política e têm menor autoestima</w:t>
      </w: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Nós fizemos vários estudos na área onde tentamos analisar os correlatos psicológicos e demográficos daqueles que acreditam em tomografias gerais e específicas. Replicamos várias descobertas, mas sentimos que não podemos </w:t>
      </w:r>
      <w:r w:rsidRPr="0087088B">
        <w:rPr>
          <w:rFonts w:ascii="Arial" w:hAnsi="Arial" w:cs="Arial"/>
          <w:sz w:val="24"/>
          <w:szCs w:val="24"/>
        </w:rPr>
        <w:lastRenderedPageBreak/>
        <w:t>explicar a grandeza da variância para que o trabalho continue. Provavelmente merecem destaque três coisas.</w:t>
      </w:r>
    </w:p>
    <w:p w:rsidR="00616CB0" w:rsidRPr="0087088B" w:rsidRDefault="00616CB0" w:rsidP="003B6C1B">
      <w:pPr>
        <w:jc w:val="both"/>
        <w:rPr>
          <w:rFonts w:ascii="Arial" w:hAnsi="Arial" w:cs="Arial"/>
          <w:sz w:val="24"/>
          <w:szCs w:val="24"/>
        </w:rPr>
      </w:pPr>
      <w:r w:rsidRPr="00E86C50">
        <w:rPr>
          <w:rFonts w:ascii="Arial" w:hAnsi="Arial" w:cs="Arial"/>
          <w:b/>
          <w:sz w:val="24"/>
          <w:szCs w:val="24"/>
        </w:rPr>
        <w:t>A primeira</w:t>
      </w:r>
      <w:r w:rsidRPr="0087088B">
        <w:rPr>
          <w:rFonts w:ascii="Arial" w:hAnsi="Arial" w:cs="Arial"/>
          <w:sz w:val="24"/>
          <w:szCs w:val="24"/>
        </w:rPr>
        <w:t xml:space="preserve"> é a </w:t>
      </w:r>
      <w:r w:rsidR="00BD2F93" w:rsidRPr="0087088B">
        <w:rPr>
          <w:rFonts w:ascii="Arial" w:hAnsi="Arial" w:cs="Arial"/>
          <w:sz w:val="24"/>
          <w:szCs w:val="24"/>
        </w:rPr>
        <w:t>ideia</w:t>
      </w:r>
      <w:r w:rsidRPr="0087088B">
        <w:rPr>
          <w:rFonts w:ascii="Arial" w:hAnsi="Arial" w:cs="Arial"/>
          <w:sz w:val="24"/>
          <w:szCs w:val="24"/>
        </w:rPr>
        <w:t xml:space="preserve"> de um "sistema de crença monológica". Ou seja, uma vez que um indivíduo adotou uma visão de mundo conspiradora, novas teorias de conspiração são assimiladas com mais facilidade, porque elas apoiam essa visão de mundo particular. Assim, acreditando que os ataques de 11 de setembro de 2001 foram cometidos pelo governo dos Estados Unidos, é mais provável que um indivíduo aceite a teoria da conspiração de que o bombardeio de Londres em 2005 foi cometido pelo governo britânico. Há evidências acumuladas em apoio à </w:t>
      </w:r>
      <w:r w:rsidR="00BD2F93" w:rsidRPr="0087088B">
        <w:rPr>
          <w:rFonts w:ascii="Arial" w:hAnsi="Arial" w:cs="Arial"/>
          <w:sz w:val="24"/>
          <w:szCs w:val="24"/>
        </w:rPr>
        <w:t>ideia</w:t>
      </w:r>
      <w:r w:rsidRPr="0087088B">
        <w:rPr>
          <w:rFonts w:ascii="Arial" w:hAnsi="Arial" w:cs="Arial"/>
          <w:sz w:val="24"/>
          <w:szCs w:val="24"/>
        </w:rPr>
        <w:t xml:space="preserve"> de que as teorias de conspiração façam parte de um sistema de crenças monológicas: uma vez que você abraça uma teoria, você tende a abraçar muitos mais.</w:t>
      </w:r>
    </w:p>
    <w:p w:rsidR="00616CB0" w:rsidRPr="0087088B" w:rsidRDefault="00616CB0" w:rsidP="003B6C1B">
      <w:pPr>
        <w:jc w:val="both"/>
        <w:rPr>
          <w:rFonts w:ascii="Arial" w:hAnsi="Arial" w:cs="Arial"/>
          <w:sz w:val="24"/>
          <w:szCs w:val="24"/>
        </w:rPr>
      </w:pPr>
      <w:r w:rsidRPr="0087088B">
        <w:rPr>
          <w:rFonts w:ascii="Arial" w:hAnsi="Arial" w:cs="Arial"/>
          <w:sz w:val="24"/>
          <w:szCs w:val="24"/>
        </w:rPr>
        <w:t xml:space="preserve">Em </w:t>
      </w:r>
      <w:r w:rsidRPr="00E86C50">
        <w:rPr>
          <w:rFonts w:ascii="Arial" w:hAnsi="Arial" w:cs="Arial"/>
          <w:b/>
          <w:sz w:val="24"/>
          <w:szCs w:val="24"/>
        </w:rPr>
        <w:t>segundo lugar</w:t>
      </w:r>
      <w:r w:rsidRPr="0087088B">
        <w:rPr>
          <w:rFonts w:ascii="Arial" w:hAnsi="Arial" w:cs="Arial"/>
          <w:sz w:val="24"/>
          <w:szCs w:val="24"/>
        </w:rPr>
        <w:t>, muitos estudos relataram associações significativas entre ideação conspiratória mais forte e maior anomia e alienação, desconfiança na autoridade, cinismo político e impotência, bem como menor </w:t>
      </w:r>
      <w:r w:rsidR="00BD2F93" w:rsidRPr="003B6C1B">
        <w:rPr>
          <w:rFonts w:ascii="Arial" w:hAnsi="Arial" w:cs="Arial"/>
          <w:sz w:val="24"/>
          <w:szCs w:val="24"/>
        </w:rPr>
        <w:t>autoestima</w:t>
      </w:r>
      <w:r w:rsidRPr="0087088B">
        <w:rPr>
          <w:rFonts w:ascii="Arial" w:hAnsi="Arial" w:cs="Arial"/>
          <w:sz w:val="24"/>
          <w:szCs w:val="24"/>
        </w:rPr>
        <w:t xml:space="preserve">. Em geral, esses achados são consistentes com a proposta de que a ideia conspiradora seja mais comum entre os grupos desprotegidos, desfavorecidos ou impotentes, muitas vezes estrangeiros e minorias. Essas teorias de conspiração podem desempenhar um papel na manutenção da </w:t>
      </w:r>
      <w:r w:rsidR="00BD2F93" w:rsidRPr="0087088B">
        <w:rPr>
          <w:rFonts w:ascii="Arial" w:hAnsi="Arial" w:cs="Arial"/>
          <w:sz w:val="24"/>
          <w:szCs w:val="24"/>
        </w:rPr>
        <w:t>autoestima</w:t>
      </w:r>
      <w:r w:rsidRPr="0087088B">
        <w:rPr>
          <w:rFonts w:ascii="Arial" w:hAnsi="Arial" w:cs="Arial"/>
          <w:sz w:val="24"/>
          <w:szCs w:val="24"/>
        </w:rPr>
        <w:t>.</w:t>
      </w:r>
    </w:p>
    <w:p w:rsidR="00616CB0" w:rsidRPr="0087088B" w:rsidRDefault="00616CB0" w:rsidP="003B6C1B">
      <w:pPr>
        <w:jc w:val="both"/>
        <w:rPr>
          <w:rFonts w:ascii="Arial" w:hAnsi="Arial" w:cs="Arial"/>
          <w:sz w:val="24"/>
          <w:szCs w:val="24"/>
        </w:rPr>
      </w:pPr>
      <w:r w:rsidRPr="0087088B">
        <w:rPr>
          <w:rFonts w:ascii="Arial" w:hAnsi="Arial" w:cs="Arial"/>
          <w:sz w:val="24"/>
          <w:szCs w:val="24"/>
        </w:rPr>
        <w:t>Em terceiro lugar, estudos sobre correlatos de </w:t>
      </w:r>
      <w:r w:rsidRPr="003B6C1B">
        <w:rPr>
          <w:rFonts w:ascii="Arial" w:hAnsi="Arial" w:cs="Arial"/>
          <w:sz w:val="24"/>
          <w:szCs w:val="24"/>
        </w:rPr>
        <w:t>personalidade</w:t>
      </w:r>
      <w:r w:rsidRPr="0087088B">
        <w:rPr>
          <w:rFonts w:ascii="Arial" w:hAnsi="Arial" w:cs="Arial"/>
          <w:sz w:val="24"/>
          <w:szCs w:val="24"/>
        </w:rPr>
        <w:t xml:space="preserve"> de CTs relataram uma associação negativa significativa entre ideação conspiratória e Agreeableness que foi explicada como uma função de indivíduos mais desagradáveis ​​sendo mais suspeitos e antagônicos em relação aos outros. Também parece haver uma associação confiável entre ideação conspiracionista e maior abertura para experiência, talvez porque os indivíduos abertos podem mostrar uma maior apreciação por </w:t>
      </w:r>
      <w:r w:rsidR="00BD2F93" w:rsidRPr="0087088B">
        <w:rPr>
          <w:rFonts w:ascii="Arial" w:hAnsi="Arial" w:cs="Arial"/>
          <w:sz w:val="24"/>
          <w:szCs w:val="24"/>
        </w:rPr>
        <w:t>ideias</w:t>
      </w:r>
      <w:r w:rsidRPr="0087088B">
        <w:rPr>
          <w:rFonts w:ascii="Arial" w:hAnsi="Arial" w:cs="Arial"/>
          <w:sz w:val="24"/>
          <w:szCs w:val="24"/>
        </w:rPr>
        <w:t xml:space="preserve"> únicas, incomuns ou desafiadoras, ou que sua propensão para novas </w:t>
      </w:r>
      <w:r w:rsidR="00BD2F93" w:rsidRPr="0087088B">
        <w:rPr>
          <w:rFonts w:ascii="Arial" w:hAnsi="Arial" w:cs="Arial"/>
          <w:sz w:val="24"/>
          <w:szCs w:val="24"/>
        </w:rPr>
        <w:t>ideias</w:t>
      </w:r>
      <w:r w:rsidRPr="0087088B">
        <w:rPr>
          <w:rFonts w:ascii="Arial" w:hAnsi="Arial" w:cs="Arial"/>
          <w:sz w:val="24"/>
          <w:szCs w:val="24"/>
        </w:rPr>
        <w:t xml:space="preserve"> pode resultar em maior exposição a ideias conspiratórias. No entanto, essas correlações são pequenas e não representam grande parte da variância.</w:t>
      </w:r>
    </w:p>
    <w:p w:rsidR="00616CB0" w:rsidRPr="0087088B" w:rsidRDefault="00616CB0" w:rsidP="003B6C1B">
      <w:pPr>
        <w:jc w:val="both"/>
        <w:rPr>
          <w:rFonts w:ascii="Arial" w:hAnsi="Arial" w:cs="Arial"/>
          <w:sz w:val="24"/>
          <w:szCs w:val="24"/>
        </w:rPr>
      </w:pPr>
      <w:r w:rsidRPr="0087088B">
        <w:rPr>
          <w:rFonts w:ascii="Arial" w:hAnsi="Arial" w:cs="Arial"/>
          <w:sz w:val="24"/>
          <w:szCs w:val="24"/>
        </w:rPr>
        <w:t>Claramente, uma área muito interessante para os pesquisadores e muito a ser feito.</w:t>
      </w:r>
    </w:p>
    <w:p w:rsidR="00616CB0" w:rsidRPr="0087088B" w:rsidRDefault="00616CB0" w:rsidP="003B6C1B">
      <w:pPr>
        <w:jc w:val="both"/>
        <w:rPr>
          <w:rFonts w:ascii="Arial" w:hAnsi="Arial" w:cs="Arial"/>
          <w:sz w:val="24"/>
          <w:szCs w:val="24"/>
        </w:rPr>
      </w:pPr>
      <w:r w:rsidRPr="0087088B">
        <w:rPr>
          <w:rFonts w:ascii="Arial" w:hAnsi="Arial" w:cs="Arial"/>
          <w:sz w:val="24"/>
          <w:szCs w:val="24"/>
        </w:rPr>
        <w:t>Alguns dos nossos papéis</w:t>
      </w:r>
    </w:p>
    <w:p w:rsidR="00616CB0" w:rsidRPr="00F9793C" w:rsidRDefault="00616CB0" w:rsidP="003B6C1B">
      <w:pPr>
        <w:jc w:val="both"/>
        <w:rPr>
          <w:rFonts w:ascii="Arial" w:hAnsi="Arial" w:cs="Arial"/>
          <w:b/>
          <w:i/>
          <w:sz w:val="24"/>
          <w:szCs w:val="24"/>
        </w:rPr>
      </w:pPr>
      <w:r w:rsidRPr="00F9793C">
        <w:rPr>
          <w:rFonts w:ascii="Arial" w:hAnsi="Arial" w:cs="Arial"/>
          <w:b/>
          <w:i/>
          <w:sz w:val="24"/>
          <w:szCs w:val="24"/>
        </w:rPr>
        <w:t>Swami, V., &amp; Furnham, A. (2015). Paran</w:t>
      </w:r>
      <w:r w:rsidR="00BD2F93" w:rsidRPr="00F9793C">
        <w:rPr>
          <w:rFonts w:ascii="Arial" w:hAnsi="Arial" w:cs="Arial"/>
          <w:b/>
          <w:i/>
          <w:sz w:val="24"/>
          <w:szCs w:val="24"/>
        </w:rPr>
        <w:t>o</w:t>
      </w:r>
      <w:r w:rsidRPr="00F9793C">
        <w:rPr>
          <w:rFonts w:ascii="Arial" w:hAnsi="Arial" w:cs="Arial"/>
          <w:b/>
          <w:i/>
          <w:sz w:val="24"/>
          <w:szCs w:val="24"/>
        </w:rPr>
        <w:t>ia política e teorias de conspiração. Em van Prooijen, J.-P., &amp; van Lange, PAM (Eds.), Poder, política e </w:t>
      </w:r>
      <w:r w:rsidR="00BD2F93" w:rsidRPr="00F9793C">
        <w:rPr>
          <w:rFonts w:ascii="Arial" w:hAnsi="Arial" w:cs="Arial"/>
          <w:b/>
          <w:i/>
          <w:sz w:val="24"/>
          <w:szCs w:val="24"/>
        </w:rPr>
        <w:t>paranoia</w:t>
      </w:r>
      <w:r w:rsidRPr="00F9793C">
        <w:rPr>
          <w:rFonts w:ascii="Arial" w:hAnsi="Arial" w:cs="Arial"/>
          <w:b/>
          <w:i/>
          <w:sz w:val="24"/>
          <w:szCs w:val="24"/>
        </w:rPr>
        <w:t xml:space="preserve">: Por que as pessoas desconfiam dos seus </w:t>
      </w:r>
      <w:r w:rsidR="00BD2F93" w:rsidRPr="00F9793C">
        <w:rPr>
          <w:rFonts w:ascii="Arial" w:hAnsi="Arial" w:cs="Arial"/>
          <w:b/>
          <w:i/>
          <w:sz w:val="24"/>
          <w:szCs w:val="24"/>
        </w:rPr>
        <w:t>líderes.</w:t>
      </w:r>
      <w:r w:rsidRPr="00F9793C">
        <w:rPr>
          <w:rFonts w:ascii="Arial" w:hAnsi="Arial" w:cs="Arial"/>
          <w:b/>
          <w:i/>
          <w:sz w:val="24"/>
          <w:szCs w:val="24"/>
        </w:rPr>
        <w:t xml:space="preserve"> Cambridge: CUP. Pp 128-236.</w:t>
      </w:r>
    </w:p>
    <w:p w:rsidR="00616CB0" w:rsidRPr="00F9793C" w:rsidRDefault="00616CB0" w:rsidP="003B6C1B">
      <w:pPr>
        <w:jc w:val="both"/>
        <w:rPr>
          <w:rFonts w:ascii="Arial" w:hAnsi="Arial" w:cs="Arial"/>
          <w:b/>
          <w:i/>
          <w:sz w:val="24"/>
          <w:szCs w:val="24"/>
        </w:rPr>
      </w:pPr>
      <w:r w:rsidRPr="00F9793C">
        <w:rPr>
          <w:rFonts w:ascii="Arial" w:hAnsi="Arial" w:cs="Arial"/>
          <w:b/>
          <w:i/>
          <w:sz w:val="24"/>
          <w:szCs w:val="24"/>
        </w:rPr>
        <w:t>Swami, V., Chamorro-Premuzic, T., &amp; Furnham, A. (2010). Perguntas não respondidas: uma investigação preliminar sobre a personalidade e os preditores de diferenças individuais das crenças conspiratórias do 11 de setembro. Psicologia cognitiva aplicada, 24, 749-761.</w:t>
      </w:r>
    </w:p>
    <w:p w:rsidR="00616CB0" w:rsidRPr="00F9793C" w:rsidRDefault="00616CB0" w:rsidP="003B6C1B">
      <w:pPr>
        <w:jc w:val="both"/>
        <w:rPr>
          <w:rFonts w:ascii="Arial" w:hAnsi="Arial" w:cs="Arial"/>
          <w:b/>
          <w:i/>
          <w:sz w:val="24"/>
          <w:szCs w:val="24"/>
        </w:rPr>
      </w:pPr>
      <w:r w:rsidRPr="00F9793C">
        <w:rPr>
          <w:rFonts w:ascii="Arial" w:hAnsi="Arial" w:cs="Arial"/>
          <w:b/>
          <w:i/>
          <w:sz w:val="24"/>
          <w:szCs w:val="24"/>
        </w:rPr>
        <w:t xml:space="preserve">Swami, V., Coles, R., Stieger, S., Pietschnig, J., Furnham, A., Rehim, S. e Voracek, M. (2011). Ideação conspirativa na Grã-Bretanha e na Áustria: </w:t>
      </w:r>
      <w:r w:rsidRPr="00F9793C">
        <w:rPr>
          <w:rFonts w:ascii="Arial" w:hAnsi="Arial" w:cs="Arial"/>
          <w:b/>
          <w:i/>
          <w:sz w:val="24"/>
          <w:szCs w:val="24"/>
        </w:rPr>
        <w:lastRenderedPageBreak/>
        <w:t>evidência de um sistema de crenças monológicas e associações entre diferenças psicológicas individuais e teorias de conspiração real e fictícia. British Journal of Psychology, 102, 443-463.</w:t>
      </w:r>
    </w:p>
    <w:p w:rsidR="00616CB0" w:rsidRPr="00F9793C" w:rsidRDefault="00616CB0" w:rsidP="003B6C1B">
      <w:pPr>
        <w:jc w:val="both"/>
        <w:rPr>
          <w:rFonts w:ascii="Arial" w:hAnsi="Arial" w:cs="Arial"/>
          <w:b/>
          <w:i/>
          <w:sz w:val="24"/>
          <w:szCs w:val="24"/>
        </w:rPr>
      </w:pPr>
      <w:r w:rsidRPr="00F9793C">
        <w:rPr>
          <w:rFonts w:ascii="Arial" w:hAnsi="Arial" w:cs="Arial"/>
          <w:b/>
          <w:i/>
          <w:sz w:val="24"/>
          <w:szCs w:val="24"/>
        </w:rPr>
        <w:t>Swami, V., &amp; Furnham, A. (2012). Examinando as crenças sobre o desaparecimento de Amelia Earhart de uma perspectiva de idealização conspiradora. Journal of General Psychology, 139, 244-259</w:t>
      </w:r>
    </w:p>
    <w:p w:rsidR="00BB5B4A" w:rsidRPr="0087088B" w:rsidRDefault="00BB5B4A" w:rsidP="00BB5B4A">
      <w:pPr>
        <w:jc w:val="both"/>
        <w:rPr>
          <w:rFonts w:ascii="Arial" w:hAnsi="Arial" w:cs="Arial"/>
          <w:sz w:val="24"/>
          <w:szCs w:val="24"/>
        </w:rPr>
      </w:pPr>
      <w:r>
        <w:rPr>
          <w:rFonts w:ascii="Arial" w:hAnsi="Arial" w:cs="Arial"/>
          <w:sz w:val="24"/>
          <w:szCs w:val="24"/>
        </w:rPr>
        <w:t xml:space="preserve">Acessado em: </w:t>
      </w:r>
      <w:r w:rsidRPr="0087088B">
        <w:rPr>
          <w:rFonts w:ascii="Arial" w:hAnsi="Arial" w:cs="Arial"/>
          <w:sz w:val="24"/>
          <w:szCs w:val="24"/>
        </w:rPr>
        <w:t>12/07/2019</w:t>
      </w:r>
    </w:p>
    <w:p w:rsidR="000F77CA" w:rsidRPr="0087088B" w:rsidRDefault="000F77CA" w:rsidP="003B6C1B">
      <w:pPr>
        <w:jc w:val="both"/>
        <w:rPr>
          <w:rFonts w:ascii="Arial" w:hAnsi="Arial" w:cs="Arial"/>
          <w:sz w:val="24"/>
          <w:szCs w:val="24"/>
        </w:rPr>
      </w:pPr>
      <w:r w:rsidRPr="0087088B">
        <w:rPr>
          <w:rFonts w:ascii="Arial" w:hAnsi="Arial" w:cs="Arial"/>
          <w:sz w:val="24"/>
          <w:szCs w:val="24"/>
        </w:rPr>
        <w:t>Fonte</w:t>
      </w:r>
      <w:r w:rsidR="00BB5B4A">
        <w:rPr>
          <w:rFonts w:ascii="Arial" w:hAnsi="Arial" w:cs="Arial"/>
          <w:sz w:val="24"/>
          <w:szCs w:val="24"/>
        </w:rPr>
        <w:t>s</w:t>
      </w:r>
      <w:r w:rsidRPr="0087088B">
        <w:rPr>
          <w:rFonts w:ascii="Arial" w:hAnsi="Arial" w:cs="Arial"/>
          <w:sz w:val="24"/>
          <w:szCs w:val="24"/>
        </w:rPr>
        <w:t>:</w:t>
      </w:r>
    </w:p>
    <w:p w:rsidR="000F77CA" w:rsidRPr="0087088B" w:rsidRDefault="000F77CA" w:rsidP="003B6C1B">
      <w:pPr>
        <w:jc w:val="both"/>
        <w:rPr>
          <w:rFonts w:ascii="Arial" w:hAnsi="Arial" w:cs="Arial"/>
          <w:sz w:val="24"/>
          <w:szCs w:val="24"/>
        </w:rPr>
      </w:pPr>
      <w:hyperlink r:id="rId7" w:history="1">
        <w:r w:rsidRPr="0087088B">
          <w:rPr>
            <w:rStyle w:val="Hyperlink"/>
            <w:rFonts w:ascii="Arial" w:hAnsi="Arial" w:cs="Arial"/>
            <w:sz w:val="24"/>
            <w:szCs w:val="24"/>
          </w:rPr>
          <w:t>http://pt.psy.co/a-psicologia-da-conspirao-e-do-cover-ups.html</w:t>
        </w:r>
      </w:hyperlink>
    </w:p>
    <w:p w:rsidR="000F77CA" w:rsidRDefault="000F77CA" w:rsidP="003B6C1B">
      <w:pPr>
        <w:jc w:val="both"/>
        <w:rPr>
          <w:rFonts w:ascii="Arial" w:hAnsi="Arial" w:cs="Arial"/>
          <w:sz w:val="24"/>
          <w:szCs w:val="24"/>
        </w:rPr>
      </w:pPr>
      <w:hyperlink r:id="rId8" w:history="1">
        <w:r w:rsidRPr="0087088B">
          <w:rPr>
            <w:rStyle w:val="Hyperlink"/>
            <w:rFonts w:ascii="Arial" w:hAnsi="Arial" w:cs="Arial"/>
            <w:sz w:val="24"/>
            <w:szCs w:val="24"/>
          </w:rPr>
          <w:t>http://pt.psy.co/</w:t>
        </w:r>
      </w:hyperlink>
    </w:p>
    <w:p w:rsidR="00BB5B4A" w:rsidRPr="00BB5B4A" w:rsidRDefault="00BB5B4A" w:rsidP="00BB5B4A">
      <w:pPr>
        <w:rPr>
          <w:rFonts w:ascii="Arial" w:hAnsi="Arial" w:cs="Arial"/>
          <w:sz w:val="24"/>
          <w:szCs w:val="24"/>
        </w:rPr>
      </w:pPr>
      <w:r w:rsidRPr="00BB5B4A">
        <w:rPr>
          <w:rFonts w:ascii="Arial" w:hAnsi="Arial" w:cs="Arial"/>
          <w:sz w:val="24"/>
          <w:szCs w:val="24"/>
        </w:rPr>
        <w:t xml:space="preserve">Do original: </w:t>
      </w:r>
      <w:hyperlink r:id="rId9" w:history="1">
        <w:r w:rsidRPr="00BB5B4A">
          <w:rPr>
            <w:rStyle w:val="Hyperlink"/>
            <w:rFonts w:ascii="Arial" w:hAnsi="Arial" w:cs="Arial"/>
            <w:sz w:val="24"/>
            <w:szCs w:val="24"/>
          </w:rPr>
          <w:t>www.psychologytoday.com/blog/sideways-view/201504/the-psychology-conspiracy-and-cover-ups</w:t>
        </w:r>
      </w:hyperlink>
    </w:p>
    <w:sectPr w:rsidR="00BB5B4A" w:rsidRPr="00BB5B4A">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1F53" w:rsidRDefault="00CD1F53" w:rsidP="0087088B">
      <w:pPr>
        <w:spacing w:after="0" w:line="240" w:lineRule="auto"/>
      </w:pPr>
      <w:r>
        <w:separator/>
      </w:r>
    </w:p>
  </w:endnote>
  <w:endnote w:type="continuationSeparator" w:id="0">
    <w:p w:rsidR="00CD1F53" w:rsidRDefault="00CD1F53" w:rsidP="00870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1F53" w:rsidRDefault="00CD1F53" w:rsidP="0087088B">
      <w:pPr>
        <w:spacing w:after="0" w:line="240" w:lineRule="auto"/>
      </w:pPr>
      <w:r>
        <w:separator/>
      </w:r>
    </w:p>
  </w:footnote>
  <w:footnote w:type="continuationSeparator" w:id="0">
    <w:p w:rsidR="00CD1F53" w:rsidRDefault="00CD1F53" w:rsidP="008708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C7B52"/>
    <w:multiLevelType w:val="multilevel"/>
    <w:tmpl w:val="8B246B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6E5FE8"/>
    <w:multiLevelType w:val="multilevel"/>
    <w:tmpl w:val="2FE483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273"/>
    <w:rsid w:val="000F77CA"/>
    <w:rsid w:val="003871B9"/>
    <w:rsid w:val="003B6C1B"/>
    <w:rsid w:val="0042613B"/>
    <w:rsid w:val="004B72F0"/>
    <w:rsid w:val="00616CB0"/>
    <w:rsid w:val="0087088B"/>
    <w:rsid w:val="00961D68"/>
    <w:rsid w:val="00A36B00"/>
    <w:rsid w:val="00BB5B4A"/>
    <w:rsid w:val="00BD2F93"/>
    <w:rsid w:val="00C0354A"/>
    <w:rsid w:val="00C33A26"/>
    <w:rsid w:val="00CD1F53"/>
    <w:rsid w:val="00DF4273"/>
    <w:rsid w:val="00E86C50"/>
    <w:rsid w:val="00EA4103"/>
    <w:rsid w:val="00F979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56E15"/>
  <w15:chartTrackingRefBased/>
  <w15:docId w15:val="{DCA7D8FA-DF77-421C-B91B-DA3AE5B98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har"/>
    <w:uiPriority w:val="9"/>
    <w:qFormat/>
    <w:rsid w:val="00DF427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DF4273"/>
    <w:rPr>
      <w:color w:val="0000FF"/>
      <w:u w:val="single"/>
    </w:rPr>
  </w:style>
  <w:style w:type="paragraph" w:styleId="NormalWeb">
    <w:name w:val="Normal (Web)"/>
    <w:basedOn w:val="Normal"/>
    <w:uiPriority w:val="99"/>
    <w:semiHidden/>
    <w:unhideWhenUsed/>
    <w:rsid w:val="00DF427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
    <w:rsid w:val="00DF4273"/>
    <w:rPr>
      <w:rFonts w:ascii="Times New Roman" w:eastAsia="Times New Roman" w:hAnsi="Times New Roman" w:cs="Times New Roman"/>
      <w:b/>
      <w:bCs/>
      <w:kern w:val="36"/>
      <w:sz w:val="48"/>
      <w:szCs w:val="48"/>
      <w:lang w:eastAsia="pt-BR"/>
    </w:rPr>
  </w:style>
  <w:style w:type="character" w:styleId="nfase">
    <w:name w:val="Emphasis"/>
    <w:basedOn w:val="Fontepargpadro"/>
    <w:uiPriority w:val="20"/>
    <w:qFormat/>
    <w:rsid w:val="00616CB0"/>
    <w:rPr>
      <w:i/>
      <w:iCs/>
    </w:rPr>
  </w:style>
  <w:style w:type="character" w:styleId="MenoPendente">
    <w:name w:val="Unresolved Mention"/>
    <w:basedOn w:val="Fontepargpadro"/>
    <w:uiPriority w:val="99"/>
    <w:semiHidden/>
    <w:unhideWhenUsed/>
    <w:rsid w:val="000F77CA"/>
    <w:rPr>
      <w:color w:val="605E5C"/>
      <w:shd w:val="clear" w:color="auto" w:fill="E1DFDD"/>
    </w:rPr>
  </w:style>
  <w:style w:type="paragraph" w:styleId="Cabealho">
    <w:name w:val="header"/>
    <w:basedOn w:val="Normal"/>
    <w:link w:val="CabealhoChar"/>
    <w:uiPriority w:val="99"/>
    <w:unhideWhenUsed/>
    <w:rsid w:val="0087088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088B"/>
  </w:style>
  <w:style w:type="paragraph" w:styleId="Rodap">
    <w:name w:val="footer"/>
    <w:basedOn w:val="Normal"/>
    <w:link w:val="RodapChar"/>
    <w:uiPriority w:val="99"/>
    <w:unhideWhenUsed/>
    <w:rsid w:val="0087088B"/>
    <w:pPr>
      <w:tabs>
        <w:tab w:val="center" w:pos="4252"/>
        <w:tab w:val="right" w:pos="8504"/>
      </w:tabs>
      <w:spacing w:after="0" w:line="240" w:lineRule="auto"/>
    </w:pPr>
  </w:style>
  <w:style w:type="character" w:customStyle="1" w:styleId="RodapChar">
    <w:name w:val="Rodapé Char"/>
    <w:basedOn w:val="Fontepargpadro"/>
    <w:link w:val="Rodap"/>
    <w:uiPriority w:val="99"/>
    <w:rsid w:val="00870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159794">
      <w:bodyDiv w:val="1"/>
      <w:marLeft w:val="0"/>
      <w:marRight w:val="0"/>
      <w:marTop w:val="0"/>
      <w:marBottom w:val="0"/>
      <w:divBdr>
        <w:top w:val="none" w:sz="0" w:space="0" w:color="auto"/>
        <w:left w:val="none" w:sz="0" w:space="0" w:color="auto"/>
        <w:bottom w:val="none" w:sz="0" w:space="0" w:color="auto"/>
        <w:right w:val="none" w:sz="0" w:space="0" w:color="auto"/>
      </w:divBdr>
    </w:div>
    <w:div w:id="503520120">
      <w:bodyDiv w:val="1"/>
      <w:marLeft w:val="0"/>
      <w:marRight w:val="0"/>
      <w:marTop w:val="0"/>
      <w:marBottom w:val="0"/>
      <w:divBdr>
        <w:top w:val="none" w:sz="0" w:space="0" w:color="auto"/>
        <w:left w:val="none" w:sz="0" w:space="0" w:color="auto"/>
        <w:bottom w:val="none" w:sz="0" w:space="0" w:color="auto"/>
        <w:right w:val="none" w:sz="0" w:space="0" w:color="auto"/>
      </w:divBdr>
    </w:div>
    <w:div w:id="619536810">
      <w:bodyDiv w:val="1"/>
      <w:marLeft w:val="0"/>
      <w:marRight w:val="0"/>
      <w:marTop w:val="0"/>
      <w:marBottom w:val="0"/>
      <w:divBdr>
        <w:top w:val="none" w:sz="0" w:space="0" w:color="auto"/>
        <w:left w:val="none" w:sz="0" w:space="0" w:color="auto"/>
        <w:bottom w:val="none" w:sz="0" w:space="0" w:color="auto"/>
        <w:right w:val="none" w:sz="0" w:space="0" w:color="auto"/>
      </w:divBdr>
    </w:div>
    <w:div w:id="779028500">
      <w:bodyDiv w:val="1"/>
      <w:marLeft w:val="0"/>
      <w:marRight w:val="0"/>
      <w:marTop w:val="0"/>
      <w:marBottom w:val="0"/>
      <w:divBdr>
        <w:top w:val="none" w:sz="0" w:space="0" w:color="auto"/>
        <w:left w:val="none" w:sz="0" w:space="0" w:color="auto"/>
        <w:bottom w:val="none" w:sz="0" w:space="0" w:color="auto"/>
        <w:right w:val="none" w:sz="0" w:space="0" w:color="auto"/>
      </w:divBdr>
    </w:div>
    <w:div w:id="857424722">
      <w:bodyDiv w:val="1"/>
      <w:marLeft w:val="0"/>
      <w:marRight w:val="0"/>
      <w:marTop w:val="0"/>
      <w:marBottom w:val="0"/>
      <w:divBdr>
        <w:top w:val="none" w:sz="0" w:space="0" w:color="auto"/>
        <w:left w:val="none" w:sz="0" w:space="0" w:color="auto"/>
        <w:bottom w:val="none" w:sz="0" w:space="0" w:color="auto"/>
        <w:right w:val="none" w:sz="0" w:space="0" w:color="auto"/>
      </w:divBdr>
    </w:div>
    <w:div w:id="862208221">
      <w:bodyDiv w:val="1"/>
      <w:marLeft w:val="0"/>
      <w:marRight w:val="0"/>
      <w:marTop w:val="0"/>
      <w:marBottom w:val="0"/>
      <w:divBdr>
        <w:top w:val="none" w:sz="0" w:space="0" w:color="auto"/>
        <w:left w:val="none" w:sz="0" w:space="0" w:color="auto"/>
        <w:bottom w:val="none" w:sz="0" w:space="0" w:color="auto"/>
        <w:right w:val="none" w:sz="0" w:space="0" w:color="auto"/>
      </w:divBdr>
    </w:div>
    <w:div w:id="884213990">
      <w:bodyDiv w:val="1"/>
      <w:marLeft w:val="0"/>
      <w:marRight w:val="0"/>
      <w:marTop w:val="0"/>
      <w:marBottom w:val="0"/>
      <w:divBdr>
        <w:top w:val="none" w:sz="0" w:space="0" w:color="auto"/>
        <w:left w:val="none" w:sz="0" w:space="0" w:color="auto"/>
        <w:bottom w:val="none" w:sz="0" w:space="0" w:color="auto"/>
        <w:right w:val="none" w:sz="0" w:space="0" w:color="auto"/>
      </w:divBdr>
    </w:div>
    <w:div w:id="995958037">
      <w:bodyDiv w:val="1"/>
      <w:marLeft w:val="0"/>
      <w:marRight w:val="0"/>
      <w:marTop w:val="0"/>
      <w:marBottom w:val="0"/>
      <w:divBdr>
        <w:top w:val="none" w:sz="0" w:space="0" w:color="auto"/>
        <w:left w:val="none" w:sz="0" w:space="0" w:color="auto"/>
        <w:bottom w:val="none" w:sz="0" w:space="0" w:color="auto"/>
        <w:right w:val="none" w:sz="0" w:space="0" w:color="auto"/>
      </w:divBdr>
    </w:div>
    <w:div w:id="1271666531">
      <w:bodyDiv w:val="1"/>
      <w:marLeft w:val="0"/>
      <w:marRight w:val="0"/>
      <w:marTop w:val="0"/>
      <w:marBottom w:val="0"/>
      <w:divBdr>
        <w:top w:val="none" w:sz="0" w:space="0" w:color="auto"/>
        <w:left w:val="none" w:sz="0" w:space="0" w:color="auto"/>
        <w:bottom w:val="none" w:sz="0" w:space="0" w:color="auto"/>
        <w:right w:val="none" w:sz="0" w:space="0" w:color="auto"/>
      </w:divBdr>
    </w:div>
    <w:div w:id="153584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t.psy.co/" TargetMode="External"/><Relationship Id="rId3" Type="http://schemas.openxmlformats.org/officeDocument/2006/relationships/settings" Target="settings.xml"/><Relationship Id="rId7" Type="http://schemas.openxmlformats.org/officeDocument/2006/relationships/hyperlink" Target="http://pt.psy.co/a-psicologia-da-conspirao-e-do-cover-up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sychologytoday.com/blog/sideways-view/201504/the-psychology-conspiracy-and-cover-ups"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6</Pages>
  <Words>2262</Words>
  <Characters>12215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Russel Pereira</dc:creator>
  <cp:keywords/>
  <dc:description/>
  <cp:lastModifiedBy>Samuel Russel Pereira</cp:lastModifiedBy>
  <cp:revision>11</cp:revision>
  <dcterms:created xsi:type="dcterms:W3CDTF">2019-07-12T19:56:00Z</dcterms:created>
  <dcterms:modified xsi:type="dcterms:W3CDTF">2019-07-12T21:12:00Z</dcterms:modified>
</cp:coreProperties>
</file>