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115C0" w14:textId="65EE7EEA" w:rsidR="00686992" w:rsidRPr="00686992" w:rsidRDefault="00686992" w:rsidP="00DD7D77">
      <w:pPr>
        <w:jc w:val="both"/>
        <w:rPr>
          <w:rFonts w:ascii="Arial" w:hAnsi="Arial" w:cs="Arial"/>
          <w:sz w:val="24"/>
          <w:szCs w:val="24"/>
          <w:shd w:val="clear" w:color="auto" w:fill="FFFFFF"/>
        </w:rPr>
      </w:pPr>
      <w:r w:rsidRPr="00686992">
        <w:rPr>
          <w:rFonts w:ascii="Arial" w:hAnsi="Arial" w:cs="Arial"/>
          <w:sz w:val="24"/>
          <w:szCs w:val="24"/>
          <w:shd w:val="clear" w:color="auto" w:fill="FFFFFF"/>
        </w:rPr>
        <w:t>“</w:t>
      </w:r>
      <w:r w:rsidRPr="00686992">
        <w:rPr>
          <w:rStyle w:val="Forte"/>
          <w:rFonts w:ascii="Arial" w:hAnsi="Arial" w:cs="Arial"/>
          <w:i/>
          <w:iCs/>
          <w:sz w:val="24"/>
          <w:szCs w:val="24"/>
          <w:shd w:val="clear" w:color="auto" w:fill="FFFFFF"/>
        </w:rPr>
        <w:t>Pela graça vocês foram salvos</w:t>
      </w:r>
      <w:r w:rsidRPr="00686992">
        <w:rPr>
          <w:rFonts w:ascii="Arial" w:hAnsi="Arial" w:cs="Arial"/>
          <w:i/>
          <w:iCs/>
          <w:sz w:val="24"/>
          <w:szCs w:val="24"/>
          <w:shd w:val="clear" w:color="auto" w:fill="FFFFFF"/>
        </w:rPr>
        <w:t> ... Para sua explicação, ver supra sobre o versículo 5. Ele prossegue: </w:t>
      </w:r>
      <w:r w:rsidRPr="00686992">
        <w:rPr>
          <w:rStyle w:val="Forte"/>
          <w:rFonts w:ascii="Arial" w:hAnsi="Arial" w:cs="Arial"/>
          <w:i/>
          <w:iCs/>
          <w:sz w:val="24"/>
          <w:szCs w:val="24"/>
          <w:shd w:val="clear" w:color="auto" w:fill="FFFFFF"/>
        </w:rPr>
        <w:t>por meio da fé; e isto não vem de vocês, (é) o dom de Deus</w:t>
      </w:r>
      <w:r w:rsidRPr="00686992">
        <w:rPr>
          <w:rFonts w:ascii="Arial" w:hAnsi="Arial" w:cs="Arial"/>
          <w:i/>
          <w:iCs/>
          <w:sz w:val="24"/>
          <w:szCs w:val="24"/>
          <w:shd w:val="clear" w:color="auto" w:fill="FFFFFF"/>
        </w:rPr>
        <w:t> ...</w:t>
      </w:r>
      <w:r w:rsidRPr="00686992">
        <w:rPr>
          <w:rFonts w:ascii="Arial" w:hAnsi="Arial" w:cs="Arial"/>
          <w:sz w:val="24"/>
          <w:szCs w:val="24"/>
          <w:shd w:val="clear" w:color="auto" w:fill="FFFFFF"/>
        </w:rPr>
        <w:t>”</w:t>
      </w:r>
    </w:p>
    <w:p w14:paraId="0987C5FB" w14:textId="25823D58" w:rsidR="00686992" w:rsidRDefault="00686992" w:rsidP="00DD7D77">
      <w:pPr>
        <w:jc w:val="both"/>
        <w:rPr>
          <w:rFonts w:ascii="Arial" w:hAnsi="Arial" w:cs="Arial"/>
          <w:sz w:val="24"/>
          <w:szCs w:val="24"/>
          <w:shd w:val="clear" w:color="auto" w:fill="FFFFFF"/>
        </w:rPr>
      </w:pPr>
    </w:p>
    <w:p w14:paraId="10781331" w14:textId="77777777" w:rsidR="004339FB" w:rsidRPr="00686992" w:rsidRDefault="004339FB" w:rsidP="00DD7D77">
      <w:pPr>
        <w:jc w:val="both"/>
        <w:rPr>
          <w:rFonts w:ascii="Arial" w:hAnsi="Arial" w:cs="Arial"/>
          <w:sz w:val="24"/>
          <w:szCs w:val="24"/>
          <w:shd w:val="clear" w:color="auto" w:fill="FFFFFF"/>
        </w:rPr>
      </w:pPr>
    </w:p>
    <w:p w14:paraId="22580345" w14:textId="77777777" w:rsidR="004339FB" w:rsidRDefault="00686992" w:rsidP="00DD7D77">
      <w:pPr>
        <w:shd w:val="clear" w:color="auto" w:fill="FFFFFF"/>
        <w:spacing w:after="240" w:line="240" w:lineRule="auto"/>
        <w:jc w:val="both"/>
        <w:rPr>
          <w:rFonts w:ascii="Arial" w:eastAsia="Times New Roman" w:hAnsi="Arial" w:cs="Arial"/>
          <w:sz w:val="24"/>
          <w:szCs w:val="24"/>
          <w:lang w:eastAsia="pt-BR"/>
        </w:rPr>
      </w:pPr>
      <w:r w:rsidRPr="00686992">
        <w:rPr>
          <w:rFonts w:ascii="Arial" w:eastAsia="Times New Roman" w:hAnsi="Arial" w:cs="Arial"/>
          <w:sz w:val="24"/>
          <w:szCs w:val="24"/>
          <w:lang w:eastAsia="pt-BR"/>
        </w:rPr>
        <w:t>Há três explicações que merecem consideração:</w:t>
      </w:r>
      <w:r w:rsidRPr="00686992">
        <w:rPr>
          <w:rFonts w:ascii="Arial" w:eastAsia="Times New Roman" w:hAnsi="Arial" w:cs="Arial"/>
          <w:sz w:val="24"/>
          <w:szCs w:val="24"/>
          <w:lang w:eastAsia="pt-BR"/>
        </w:rPr>
        <w:br/>
      </w:r>
      <w:r w:rsidRPr="00686992">
        <w:rPr>
          <w:rFonts w:ascii="Arial" w:eastAsia="Times New Roman" w:hAnsi="Arial" w:cs="Arial"/>
          <w:sz w:val="24"/>
          <w:szCs w:val="24"/>
          <w:lang w:eastAsia="pt-BR"/>
        </w:rPr>
        <w:br/>
        <w:t>(1)</w:t>
      </w:r>
      <w:r w:rsidRPr="00686992">
        <w:rPr>
          <w:rFonts w:ascii="Arial" w:eastAsia="Times New Roman" w:hAnsi="Arial" w:cs="Arial"/>
          <w:b/>
          <w:bCs/>
          <w:sz w:val="24"/>
          <w:szCs w:val="24"/>
          <w:lang w:eastAsia="pt-BR"/>
        </w:rPr>
        <w:t> </w:t>
      </w:r>
      <w:r w:rsidRPr="00686992">
        <w:rPr>
          <w:rFonts w:ascii="Arial" w:eastAsia="Times New Roman" w:hAnsi="Arial" w:cs="Arial"/>
          <w:i/>
          <w:iCs/>
          <w:sz w:val="24"/>
          <w:szCs w:val="24"/>
          <w:lang w:eastAsia="pt-BR"/>
        </w:rPr>
        <w:t>A que A.T. Robertson oferece</w:t>
      </w:r>
      <w:r w:rsidRPr="00686992">
        <w:rPr>
          <w:rFonts w:ascii="Arial" w:eastAsia="Times New Roman" w:hAnsi="Arial" w:cs="Arial"/>
          <w:sz w:val="24"/>
          <w:szCs w:val="24"/>
          <w:lang w:eastAsia="pt-BR"/>
        </w:rPr>
        <w:t>. Comentando sobre esta passagem em seu </w:t>
      </w:r>
      <w:r w:rsidRPr="00686992">
        <w:rPr>
          <w:rFonts w:ascii="Arial" w:eastAsia="Times New Roman" w:hAnsi="Arial" w:cs="Arial"/>
          <w:i/>
          <w:iCs/>
          <w:sz w:val="24"/>
          <w:szCs w:val="24"/>
          <w:lang w:eastAsia="pt-BR"/>
        </w:rPr>
        <w:t xml:space="preserve">Word Pictures in </w:t>
      </w:r>
      <w:proofErr w:type="spellStart"/>
      <w:r w:rsidRPr="00686992">
        <w:rPr>
          <w:rFonts w:ascii="Arial" w:eastAsia="Times New Roman" w:hAnsi="Arial" w:cs="Arial"/>
          <w:i/>
          <w:iCs/>
          <w:sz w:val="24"/>
          <w:szCs w:val="24"/>
          <w:lang w:eastAsia="pt-BR"/>
        </w:rPr>
        <w:t>the</w:t>
      </w:r>
      <w:proofErr w:type="spellEnd"/>
      <w:r w:rsidRPr="00686992">
        <w:rPr>
          <w:rFonts w:ascii="Arial" w:eastAsia="Times New Roman" w:hAnsi="Arial" w:cs="Arial"/>
          <w:i/>
          <w:iCs/>
          <w:sz w:val="24"/>
          <w:szCs w:val="24"/>
          <w:lang w:eastAsia="pt-BR"/>
        </w:rPr>
        <w:t xml:space="preserve"> New </w:t>
      </w:r>
      <w:proofErr w:type="spellStart"/>
      <w:r w:rsidRPr="00686992">
        <w:rPr>
          <w:rFonts w:ascii="Arial" w:eastAsia="Times New Roman" w:hAnsi="Arial" w:cs="Arial"/>
          <w:i/>
          <w:iCs/>
          <w:sz w:val="24"/>
          <w:szCs w:val="24"/>
          <w:lang w:eastAsia="pt-BR"/>
        </w:rPr>
        <w:t>Testament</w:t>
      </w:r>
      <w:proofErr w:type="spellEnd"/>
      <w:r w:rsidRPr="00686992">
        <w:rPr>
          <w:rFonts w:ascii="Arial" w:eastAsia="Times New Roman" w:hAnsi="Arial" w:cs="Arial"/>
          <w:sz w:val="24"/>
          <w:szCs w:val="24"/>
          <w:lang w:eastAsia="pt-BR"/>
        </w:rPr>
        <w:t>, Volume 4, página 525, ele declara: “</w:t>
      </w:r>
      <w:r w:rsidRPr="00686992">
        <w:rPr>
          <w:rFonts w:ascii="Arial" w:eastAsia="Times New Roman" w:hAnsi="Arial" w:cs="Arial"/>
          <w:i/>
          <w:iCs/>
          <w:sz w:val="24"/>
          <w:szCs w:val="24"/>
          <w:lang w:eastAsia="pt-BR"/>
        </w:rPr>
        <w:t>Graça é a parte de Deus; fé, a nossa.</w:t>
      </w:r>
      <w:r w:rsidRPr="00686992">
        <w:rPr>
          <w:rFonts w:ascii="Arial" w:eastAsia="Times New Roman" w:hAnsi="Arial" w:cs="Arial"/>
          <w:sz w:val="24"/>
          <w:szCs w:val="24"/>
          <w:lang w:eastAsia="pt-BR"/>
        </w:rPr>
        <w:t>” Ele acrescenta ainda: </w:t>
      </w:r>
      <w:r w:rsidRPr="00686992">
        <w:rPr>
          <w:rFonts w:ascii="Arial" w:eastAsia="Times New Roman" w:hAnsi="Arial" w:cs="Arial"/>
          <w:i/>
          <w:iCs/>
          <w:sz w:val="24"/>
          <w:szCs w:val="24"/>
          <w:lang w:eastAsia="pt-BR"/>
        </w:rPr>
        <w:t xml:space="preserve">já que no original o demonstrativo “isto” (e isto não vem de vocês mesmos) é neutro e não corresponde ao gênero da palavra “fé”, que é feminina, não se refere à última, “porém ao ato de ser salvo pela graça condicionada à fé que é parte nossa”. Ainda mais claramente: “Em Efésios 2.8 ... não há referência a [dia </w:t>
      </w:r>
      <w:proofErr w:type="spellStart"/>
      <w:r w:rsidRPr="00686992">
        <w:rPr>
          <w:rFonts w:ascii="Arial" w:eastAsia="Times New Roman" w:hAnsi="Arial" w:cs="Arial"/>
          <w:i/>
          <w:iCs/>
          <w:sz w:val="24"/>
          <w:szCs w:val="24"/>
          <w:lang w:eastAsia="pt-BR"/>
        </w:rPr>
        <w:t>pisteos</w:t>
      </w:r>
      <w:proofErr w:type="spellEnd"/>
      <w:r w:rsidRPr="00686992">
        <w:rPr>
          <w:rFonts w:ascii="Arial" w:eastAsia="Times New Roman" w:hAnsi="Arial" w:cs="Arial"/>
          <w:i/>
          <w:iCs/>
          <w:sz w:val="24"/>
          <w:szCs w:val="24"/>
          <w:lang w:eastAsia="pt-BR"/>
        </w:rPr>
        <w:t xml:space="preserve">] [por meio da fé] nem [pouto] [isto], mas, antes, à </w:t>
      </w:r>
      <w:proofErr w:type="spellStart"/>
      <w:r w:rsidRPr="00686992">
        <w:rPr>
          <w:rFonts w:ascii="Arial" w:eastAsia="Times New Roman" w:hAnsi="Arial" w:cs="Arial"/>
          <w:i/>
          <w:iCs/>
          <w:sz w:val="24"/>
          <w:szCs w:val="24"/>
          <w:lang w:eastAsia="pt-BR"/>
        </w:rPr>
        <w:t>idéia</w:t>
      </w:r>
      <w:proofErr w:type="spellEnd"/>
      <w:r w:rsidRPr="00686992">
        <w:rPr>
          <w:rFonts w:ascii="Arial" w:eastAsia="Times New Roman" w:hAnsi="Arial" w:cs="Arial"/>
          <w:i/>
          <w:iCs/>
          <w:sz w:val="24"/>
          <w:szCs w:val="24"/>
          <w:lang w:eastAsia="pt-BR"/>
        </w:rPr>
        <w:t xml:space="preserve"> de salvação, da sentença anterior.</w:t>
      </w:r>
      <w:r w:rsidRPr="00686992">
        <w:rPr>
          <w:rFonts w:ascii="Arial" w:eastAsia="Times New Roman" w:hAnsi="Arial" w:cs="Arial"/>
          <w:sz w:val="24"/>
          <w:szCs w:val="24"/>
          <w:lang w:eastAsia="pt-BR"/>
        </w:rPr>
        <w:t>”</w:t>
      </w:r>
      <w:r w:rsidRPr="00686992">
        <w:rPr>
          <w:rFonts w:ascii="Arial" w:eastAsia="Times New Roman" w:hAnsi="Arial" w:cs="Arial"/>
          <w:sz w:val="24"/>
          <w:szCs w:val="24"/>
          <w:lang w:eastAsia="pt-BR"/>
        </w:rPr>
        <w:br/>
      </w:r>
    </w:p>
    <w:p w14:paraId="17BD77B7" w14:textId="0C227E68" w:rsidR="002E3F0C" w:rsidRDefault="00686992" w:rsidP="00DD7D77">
      <w:pPr>
        <w:shd w:val="clear" w:color="auto" w:fill="FFFFFF"/>
        <w:spacing w:after="240" w:line="240" w:lineRule="auto"/>
        <w:jc w:val="both"/>
        <w:rPr>
          <w:rFonts w:ascii="Arial" w:eastAsia="Times New Roman" w:hAnsi="Arial" w:cs="Arial"/>
          <w:sz w:val="24"/>
          <w:szCs w:val="24"/>
          <w:lang w:eastAsia="pt-BR"/>
        </w:rPr>
      </w:pPr>
      <w:r w:rsidRPr="00686992">
        <w:rPr>
          <w:rFonts w:ascii="Arial" w:eastAsia="Times New Roman" w:hAnsi="Arial" w:cs="Arial"/>
          <w:sz w:val="24"/>
          <w:szCs w:val="24"/>
          <w:lang w:eastAsia="pt-BR"/>
        </w:rPr>
        <w:br/>
        <w:t>Sem qualquer hesitação respondo a Robertson, a quem os eruditos do Novo Testamento do mundo inteiro estão indiscutivelmente em dívida, que neste caso não se expressa de forma muito feliz. Estou convicto disto, primeiro porque, num contexto em que o apóstolo põe tão forte ênfase sobre o fato de que, do começo ao fim, o homem deve sua salvação a Deus, e tão-somente a ele, teria sido muito estranho, sem dúvida, que ele diga: “Graça é a parte de Deus; fé, a nossa.” De fato, embora tanto a responsabilidade de crer quanto também sua atividade sejam nossas, visto que Deus não pode crer por nós, não obstante, no presente contexto (vs. 5-10), se esperaria ênfase sobre o fato de que, seja em seu início seja em seu seguimento, a fé é inteiramente dependente de Deus, bem assim nossa salvação plena. Em segundo lugar, Robertson, como gramático famoso em sua área, sabia que, no original, o demonstrativo (</w:t>
      </w:r>
      <w:r w:rsidRPr="00686992">
        <w:rPr>
          <w:rFonts w:ascii="Arial" w:eastAsia="Times New Roman" w:hAnsi="Arial" w:cs="Arial"/>
          <w:i/>
          <w:iCs/>
          <w:sz w:val="24"/>
          <w:szCs w:val="24"/>
          <w:lang w:eastAsia="pt-BR"/>
        </w:rPr>
        <w:t>isto</w:t>
      </w:r>
      <w:r w:rsidRPr="00686992">
        <w:rPr>
          <w:rFonts w:ascii="Arial" w:eastAsia="Times New Roman" w:hAnsi="Arial" w:cs="Arial"/>
          <w:sz w:val="24"/>
          <w:szCs w:val="24"/>
          <w:lang w:eastAsia="pt-BR"/>
        </w:rPr>
        <w:t>), embora neutro, nem sempre pode corresponder em gênero ao seu antecedente. Que ele tinha conhecimento disso demonstra-se pelo fato de que, na página indicada de sua gramática (p. 704), ele realça que “em geral” o demonstrativo “concorda com o substantivo em gênero e em número”. Quando diz “em geral”, ele quer dizer “</w:t>
      </w:r>
      <w:r w:rsidRPr="00686992">
        <w:rPr>
          <w:rFonts w:ascii="Arial" w:eastAsia="Times New Roman" w:hAnsi="Arial" w:cs="Arial"/>
          <w:i/>
          <w:iCs/>
          <w:sz w:val="24"/>
          <w:szCs w:val="24"/>
          <w:lang w:eastAsia="pt-BR"/>
        </w:rPr>
        <w:t>nem sempre</w:t>
      </w:r>
      <w:r w:rsidRPr="00686992">
        <w:rPr>
          <w:rFonts w:ascii="Arial" w:eastAsia="Times New Roman" w:hAnsi="Arial" w:cs="Arial"/>
          <w:sz w:val="24"/>
          <w:szCs w:val="24"/>
          <w:lang w:eastAsia="pt-BR"/>
        </w:rPr>
        <w:t>, e sim na maioria das vezes”. Portanto, ele deveria ter considerado mais seriamente a possibilidade de que, pela natureza do contexto, aplica-se a exceção à regra, exceção que de forma alguma é rara. Ele deveria ter feito tal concessão.[60] Finalmente, ele deveria ter justificado o silêncio que manteve sobre a regra que determina que, a menos que haja uma forte razão para agir de outra maneira, deve-se buscar o antecedente na vizinhança imediata do pronome ou adjetivo ao qual se refere.</w:t>
      </w:r>
      <w:r w:rsidRPr="00686992">
        <w:rPr>
          <w:rFonts w:ascii="Arial" w:eastAsia="Times New Roman" w:hAnsi="Arial" w:cs="Arial"/>
          <w:sz w:val="24"/>
          <w:szCs w:val="24"/>
          <w:lang w:eastAsia="pt-BR"/>
        </w:rPr>
        <w:br/>
      </w:r>
    </w:p>
    <w:p w14:paraId="3C552B28" w14:textId="77777777" w:rsidR="002E3F0C" w:rsidRDefault="002E3F0C" w:rsidP="00DD7D77">
      <w:pPr>
        <w:shd w:val="clear" w:color="auto" w:fill="FFFFFF"/>
        <w:spacing w:after="240" w:line="240" w:lineRule="auto"/>
        <w:jc w:val="both"/>
        <w:rPr>
          <w:rFonts w:ascii="Arial" w:eastAsia="Times New Roman" w:hAnsi="Arial" w:cs="Arial"/>
          <w:sz w:val="24"/>
          <w:szCs w:val="24"/>
          <w:lang w:eastAsia="pt-BR"/>
        </w:rPr>
      </w:pPr>
    </w:p>
    <w:p w14:paraId="123102B8" w14:textId="77777777" w:rsidR="002E3F0C" w:rsidRDefault="002E3F0C" w:rsidP="00DD7D77">
      <w:pPr>
        <w:shd w:val="clear" w:color="auto" w:fill="FFFFFF"/>
        <w:spacing w:after="240" w:line="240" w:lineRule="auto"/>
        <w:jc w:val="both"/>
        <w:rPr>
          <w:rFonts w:ascii="Arial" w:eastAsia="Times New Roman" w:hAnsi="Arial" w:cs="Arial"/>
          <w:sz w:val="24"/>
          <w:szCs w:val="24"/>
          <w:lang w:eastAsia="pt-BR"/>
        </w:rPr>
      </w:pPr>
    </w:p>
    <w:p w14:paraId="6B9F7297" w14:textId="77777777" w:rsidR="002E3F0C" w:rsidRDefault="002E3F0C" w:rsidP="00DD7D77">
      <w:pPr>
        <w:shd w:val="clear" w:color="auto" w:fill="FFFFFF"/>
        <w:spacing w:after="240" w:line="240" w:lineRule="auto"/>
        <w:jc w:val="both"/>
        <w:rPr>
          <w:rFonts w:ascii="Arial" w:eastAsia="Times New Roman" w:hAnsi="Arial" w:cs="Arial"/>
          <w:sz w:val="24"/>
          <w:szCs w:val="24"/>
          <w:lang w:eastAsia="pt-BR"/>
        </w:rPr>
      </w:pPr>
    </w:p>
    <w:p w14:paraId="06860D19" w14:textId="77777777" w:rsidR="002E3F0C" w:rsidRDefault="002E3F0C" w:rsidP="00DD7D77">
      <w:pPr>
        <w:shd w:val="clear" w:color="auto" w:fill="FFFFFF"/>
        <w:spacing w:after="240" w:line="240" w:lineRule="auto"/>
        <w:jc w:val="both"/>
        <w:rPr>
          <w:rFonts w:ascii="Arial" w:eastAsia="Times New Roman" w:hAnsi="Arial" w:cs="Arial"/>
          <w:sz w:val="24"/>
          <w:szCs w:val="24"/>
          <w:lang w:eastAsia="pt-BR"/>
        </w:rPr>
      </w:pPr>
    </w:p>
    <w:p w14:paraId="691B1B68" w14:textId="5EFC0CDB" w:rsidR="00686992" w:rsidRPr="00686992" w:rsidRDefault="00686992" w:rsidP="00DD7D77">
      <w:pPr>
        <w:shd w:val="clear" w:color="auto" w:fill="FFFFFF"/>
        <w:spacing w:after="240" w:line="240" w:lineRule="auto"/>
        <w:jc w:val="both"/>
        <w:rPr>
          <w:rFonts w:ascii="Arial" w:eastAsia="Times New Roman" w:hAnsi="Arial" w:cs="Arial"/>
          <w:sz w:val="24"/>
          <w:szCs w:val="24"/>
          <w:lang w:eastAsia="pt-BR"/>
        </w:rPr>
      </w:pPr>
      <w:r w:rsidRPr="00686992">
        <w:rPr>
          <w:rFonts w:ascii="Arial" w:eastAsia="Times New Roman" w:hAnsi="Arial" w:cs="Arial"/>
          <w:sz w:val="24"/>
          <w:szCs w:val="24"/>
          <w:lang w:eastAsia="pt-BR"/>
        </w:rPr>
        <w:br/>
        <w:t>(2)</w:t>
      </w:r>
      <w:r w:rsidRPr="00686992">
        <w:rPr>
          <w:rFonts w:ascii="Arial" w:eastAsia="Times New Roman" w:hAnsi="Arial" w:cs="Arial"/>
          <w:b/>
          <w:bCs/>
          <w:sz w:val="24"/>
          <w:szCs w:val="24"/>
          <w:lang w:eastAsia="pt-BR"/>
        </w:rPr>
        <w:t> </w:t>
      </w:r>
      <w:r w:rsidRPr="00686992">
        <w:rPr>
          <w:rFonts w:ascii="Arial" w:eastAsia="Times New Roman" w:hAnsi="Arial" w:cs="Arial"/>
          <w:i/>
          <w:iCs/>
          <w:sz w:val="24"/>
          <w:szCs w:val="24"/>
          <w:lang w:eastAsia="pt-BR"/>
        </w:rPr>
        <w:t xml:space="preserve">A apresentada, entre outros, por F.W. </w:t>
      </w:r>
      <w:proofErr w:type="spellStart"/>
      <w:r w:rsidRPr="00686992">
        <w:rPr>
          <w:rFonts w:ascii="Arial" w:eastAsia="Times New Roman" w:hAnsi="Arial" w:cs="Arial"/>
          <w:i/>
          <w:iCs/>
          <w:sz w:val="24"/>
          <w:szCs w:val="24"/>
          <w:lang w:eastAsia="pt-BR"/>
        </w:rPr>
        <w:t>Grosheide</w:t>
      </w:r>
      <w:proofErr w:type="spellEnd"/>
      <w:r w:rsidRPr="00686992">
        <w:rPr>
          <w:rFonts w:ascii="Arial" w:eastAsia="Times New Roman" w:hAnsi="Arial" w:cs="Arial"/>
          <w:i/>
          <w:iCs/>
          <w:sz w:val="24"/>
          <w:szCs w:val="24"/>
          <w:lang w:eastAsia="pt-BR"/>
        </w:rPr>
        <w:t>.</w:t>
      </w:r>
      <w:r w:rsidRPr="00686992">
        <w:rPr>
          <w:rFonts w:ascii="Arial" w:eastAsia="Times New Roman" w:hAnsi="Arial" w:cs="Arial"/>
          <w:sz w:val="24"/>
          <w:szCs w:val="24"/>
          <w:lang w:eastAsia="pt-BR"/>
        </w:rPr>
        <w:t> Em sua opinião, as palavras “</w:t>
      </w:r>
      <w:r w:rsidRPr="00686992">
        <w:rPr>
          <w:rFonts w:ascii="Arial" w:eastAsia="Times New Roman" w:hAnsi="Arial" w:cs="Arial"/>
          <w:i/>
          <w:iCs/>
          <w:sz w:val="24"/>
          <w:szCs w:val="24"/>
          <w:lang w:eastAsia="pt-BR"/>
        </w:rPr>
        <w:t>e isto não vem de vocês mesmos</w:t>
      </w:r>
      <w:r w:rsidRPr="00686992">
        <w:rPr>
          <w:rFonts w:ascii="Arial" w:eastAsia="Times New Roman" w:hAnsi="Arial" w:cs="Arial"/>
          <w:sz w:val="24"/>
          <w:szCs w:val="24"/>
          <w:lang w:eastAsia="pt-BR"/>
        </w:rPr>
        <w:t>” significam “e </w:t>
      </w:r>
      <w:r w:rsidRPr="00686992">
        <w:rPr>
          <w:rFonts w:ascii="Arial" w:eastAsia="Times New Roman" w:hAnsi="Arial" w:cs="Arial"/>
          <w:i/>
          <w:iCs/>
          <w:sz w:val="24"/>
          <w:szCs w:val="24"/>
          <w:lang w:eastAsia="pt-BR"/>
        </w:rPr>
        <w:t>isto – de ser salvos pela graça mediante a fé</w:t>
      </w:r>
      <w:r w:rsidRPr="00686992">
        <w:rPr>
          <w:rFonts w:ascii="Arial" w:eastAsia="Times New Roman" w:hAnsi="Arial" w:cs="Arial"/>
          <w:sz w:val="24"/>
          <w:szCs w:val="24"/>
          <w:lang w:eastAsia="pt-BR"/>
        </w:rPr>
        <w:t> – não vem de vocês mesmos”, porém é o dom de Deus. Já que, segundo essa teoria – também endossada, ao que parece, por João Calvino, em seu comentário –, </w:t>
      </w:r>
      <w:r w:rsidRPr="00686992">
        <w:rPr>
          <w:rFonts w:ascii="Arial" w:eastAsia="Times New Roman" w:hAnsi="Arial" w:cs="Arial"/>
          <w:i/>
          <w:iCs/>
          <w:sz w:val="24"/>
          <w:szCs w:val="24"/>
          <w:lang w:eastAsia="pt-BR"/>
        </w:rPr>
        <w:t>a fé está inclusa no dom</w:t>
      </w:r>
      <w:r w:rsidRPr="00686992">
        <w:rPr>
          <w:rFonts w:ascii="Arial" w:eastAsia="Times New Roman" w:hAnsi="Arial" w:cs="Arial"/>
          <w:sz w:val="24"/>
          <w:szCs w:val="24"/>
          <w:lang w:eastAsia="pt-BR"/>
        </w:rPr>
        <w:t>, nenhuma das objeções contra a teoria (1) se aplica à teoria (2).</w:t>
      </w:r>
      <w:r w:rsidRPr="00686992">
        <w:rPr>
          <w:rFonts w:ascii="Arial" w:eastAsia="Times New Roman" w:hAnsi="Arial" w:cs="Arial"/>
          <w:sz w:val="24"/>
          <w:szCs w:val="24"/>
          <w:lang w:eastAsia="pt-BR"/>
        </w:rPr>
        <w:br/>
      </w:r>
      <w:r w:rsidRPr="00686992">
        <w:rPr>
          <w:rFonts w:ascii="Arial" w:eastAsia="Times New Roman" w:hAnsi="Arial" w:cs="Arial"/>
          <w:sz w:val="24"/>
          <w:szCs w:val="24"/>
          <w:lang w:eastAsia="pt-BR"/>
        </w:rPr>
        <w:br/>
        <w:t>Significa, pois, que o item (2) é inteiramente satisfatório? Não necessariamente. Isto nos leva a...</w:t>
      </w:r>
      <w:r w:rsidRPr="00686992">
        <w:rPr>
          <w:rFonts w:ascii="Arial" w:eastAsia="Times New Roman" w:hAnsi="Arial" w:cs="Arial"/>
          <w:sz w:val="24"/>
          <w:szCs w:val="24"/>
          <w:lang w:eastAsia="pt-BR"/>
        </w:rPr>
        <w:br/>
      </w:r>
      <w:r w:rsidRPr="00686992">
        <w:rPr>
          <w:rFonts w:ascii="Arial" w:eastAsia="Times New Roman" w:hAnsi="Arial" w:cs="Arial"/>
          <w:sz w:val="24"/>
          <w:szCs w:val="24"/>
          <w:lang w:eastAsia="pt-BR"/>
        </w:rPr>
        <w:br/>
        <w:t>(3) </w:t>
      </w:r>
      <w:r w:rsidRPr="00686992">
        <w:rPr>
          <w:rFonts w:ascii="Arial" w:eastAsia="Times New Roman" w:hAnsi="Arial" w:cs="Arial"/>
          <w:i/>
          <w:iCs/>
          <w:sz w:val="24"/>
          <w:szCs w:val="24"/>
          <w:lang w:eastAsia="pt-BR"/>
        </w:rPr>
        <w:t xml:space="preserve">A definida por A. </w:t>
      </w:r>
      <w:proofErr w:type="spellStart"/>
      <w:r w:rsidRPr="00686992">
        <w:rPr>
          <w:rFonts w:ascii="Arial" w:eastAsia="Times New Roman" w:hAnsi="Arial" w:cs="Arial"/>
          <w:i/>
          <w:iCs/>
          <w:sz w:val="24"/>
          <w:szCs w:val="24"/>
          <w:lang w:eastAsia="pt-BR"/>
        </w:rPr>
        <w:t>Kuyper</w:t>
      </w:r>
      <w:proofErr w:type="spellEnd"/>
      <w:r w:rsidRPr="00686992">
        <w:rPr>
          <w:rFonts w:ascii="Arial" w:eastAsia="Times New Roman" w:hAnsi="Arial" w:cs="Arial"/>
          <w:i/>
          <w:iCs/>
          <w:sz w:val="24"/>
          <w:szCs w:val="24"/>
          <w:lang w:eastAsia="pt-BR"/>
        </w:rPr>
        <w:t xml:space="preserve"> pai, </w:t>
      </w:r>
      <w:r w:rsidRPr="00686992">
        <w:rPr>
          <w:rFonts w:ascii="Arial" w:eastAsia="Times New Roman" w:hAnsi="Arial" w:cs="Arial"/>
          <w:sz w:val="24"/>
          <w:szCs w:val="24"/>
          <w:lang w:eastAsia="pt-BR"/>
        </w:rPr>
        <w:t>em seu livro </w:t>
      </w:r>
      <w:proofErr w:type="spellStart"/>
      <w:r w:rsidRPr="00686992">
        <w:rPr>
          <w:rFonts w:ascii="Arial" w:eastAsia="Times New Roman" w:hAnsi="Arial" w:cs="Arial"/>
          <w:i/>
          <w:iCs/>
          <w:sz w:val="24"/>
          <w:szCs w:val="24"/>
          <w:lang w:eastAsia="pt-BR"/>
        </w:rPr>
        <w:t>Het</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Werk</w:t>
      </w:r>
      <w:proofErr w:type="spellEnd"/>
      <w:r w:rsidRPr="00686992">
        <w:rPr>
          <w:rFonts w:ascii="Arial" w:eastAsia="Times New Roman" w:hAnsi="Arial" w:cs="Arial"/>
          <w:i/>
          <w:iCs/>
          <w:sz w:val="24"/>
          <w:szCs w:val="24"/>
          <w:lang w:eastAsia="pt-BR"/>
        </w:rPr>
        <w:t xml:space="preserve"> van </w:t>
      </w:r>
      <w:proofErr w:type="spellStart"/>
      <w:r w:rsidRPr="00686992">
        <w:rPr>
          <w:rFonts w:ascii="Arial" w:eastAsia="Times New Roman" w:hAnsi="Arial" w:cs="Arial"/>
          <w:i/>
          <w:iCs/>
          <w:sz w:val="24"/>
          <w:szCs w:val="24"/>
          <w:lang w:eastAsia="pt-BR"/>
        </w:rPr>
        <w:t>den</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Heiligen</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Geest</w:t>
      </w:r>
      <w:proofErr w:type="spellEnd"/>
      <w:r w:rsidRPr="00686992">
        <w:rPr>
          <w:rFonts w:ascii="Arial" w:eastAsia="Times New Roman" w:hAnsi="Arial" w:cs="Arial"/>
          <w:sz w:val="24"/>
          <w:szCs w:val="24"/>
          <w:lang w:eastAsia="pt-BR"/>
        </w:rPr>
        <w:t> (</w:t>
      </w:r>
      <w:proofErr w:type="spellStart"/>
      <w:r w:rsidRPr="00686992">
        <w:rPr>
          <w:rFonts w:ascii="Arial" w:eastAsia="Times New Roman" w:hAnsi="Arial" w:cs="Arial"/>
          <w:sz w:val="24"/>
          <w:szCs w:val="24"/>
          <w:lang w:eastAsia="pt-BR"/>
        </w:rPr>
        <w:t>Kampen</w:t>
      </w:r>
      <w:proofErr w:type="spellEnd"/>
      <w:r w:rsidRPr="00686992">
        <w:rPr>
          <w:rFonts w:ascii="Arial" w:eastAsia="Times New Roman" w:hAnsi="Arial" w:cs="Arial"/>
          <w:sz w:val="24"/>
          <w:szCs w:val="24"/>
          <w:lang w:eastAsia="pt-BR"/>
        </w:rPr>
        <w:t xml:space="preserve">, 1927), pp. 506-514. Embora o Dr. </w:t>
      </w:r>
      <w:proofErr w:type="spellStart"/>
      <w:r w:rsidRPr="00686992">
        <w:rPr>
          <w:rFonts w:ascii="Arial" w:eastAsia="Times New Roman" w:hAnsi="Arial" w:cs="Arial"/>
          <w:sz w:val="24"/>
          <w:szCs w:val="24"/>
          <w:lang w:eastAsia="pt-BR"/>
        </w:rPr>
        <w:t>Kuyper</w:t>
      </w:r>
      <w:proofErr w:type="spellEnd"/>
      <w:r w:rsidRPr="00686992">
        <w:rPr>
          <w:rFonts w:ascii="Arial" w:eastAsia="Times New Roman" w:hAnsi="Arial" w:cs="Arial"/>
          <w:sz w:val="24"/>
          <w:szCs w:val="24"/>
          <w:lang w:eastAsia="pt-BR"/>
        </w:rPr>
        <w:t xml:space="preserve"> não seja o único defensor desta teoria, todavia provavelmente sua defesa seja a mais detalhada e vigorosa. Em suma, a teoria pode ser apresentada assim: As palavras de Paulo podem ser assim parafraseadas: “eu tenho o direito de falar sobre as ‘riquezas infinitas de sua graça’ </w:t>
      </w:r>
      <w:r w:rsidRPr="00686992">
        <w:rPr>
          <w:rFonts w:ascii="Arial" w:eastAsia="Times New Roman" w:hAnsi="Arial" w:cs="Arial"/>
          <w:i/>
          <w:iCs/>
          <w:sz w:val="24"/>
          <w:szCs w:val="24"/>
          <w:lang w:eastAsia="pt-BR"/>
        </w:rPr>
        <w:t>visto que</w:t>
      </w:r>
      <w:r w:rsidRPr="00686992">
        <w:rPr>
          <w:rFonts w:ascii="Arial" w:eastAsia="Times New Roman" w:hAnsi="Arial" w:cs="Arial"/>
          <w:sz w:val="24"/>
          <w:szCs w:val="24"/>
          <w:lang w:eastAsia="pt-BR"/>
        </w:rPr>
        <w:t>, indubitavelmente, é pela graça que vocês são salvos, através da fé; e a fim de que não comecem agora a dizer: ‘Mas então merecemos crédito, pelo menos por </w:t>
      </w:r>
      <w:r w:rsidRPr="00686992">
        <w:rPr>
          <w:rFonts w:ascii="Arial" w:eastAsia="Times New Roman" w:hAnsi="Arial" w:cs="Arial"/>
          <w:i/>
          <w:iCs/>
          <w:sz w:val="24"/>
          <w:szCs w:val="24"/>
          <w:lang w:eastAsia="pt-BR"/>
        </w:rPr>
        <w:t>crermos</w:t>
      </w:r>
      <w:r w:rsidRPr="00686992">
        <w:rPr>
          <w:rFonts w:ascii="Arial" w:eastAsia="Times New Roman" w:hAnsi="Arial" w:cs="Arial"/>
          <w:sz w:val="24"/>
          <w:szCs w:val="24"/>
          <w:lang w:eastAsia="pt-BR"/>
        </w:rPr>
        <w:t>’, acrescentarei imediatamente que, </w:t>
      </w:r>
      <w:r w:rsidRPr="00686992">
        <w:rPr>
          <w:rFonts w:ascii="Arial" w:eastAsia="Times New Roman" w:hAnsi="Arial" w:cs="Arial"/>
          <w:i/>
          <w:iCs/>
          <w:sz w:val="24"/>
          <w:szCs w:val="24"/>
          <w:lang w:eastAsia="pt-BR"/>
        </w:rPr>
        <w:t>mesmo esta fé</w:t>
      </w:r>
      <w:r w:rsidRPr="00686992">
        <w:rPr>
          <w:rFonts w:ascii="Arial" w:eastAsia="Times New Roman" w:hAnsi="Arial" w:cs="Arial"/>
          <w:sz w:val="24"/>
          <w:szCs w:val="24"/>
          <w:lang w:eastAsia="pt-BR"/>
        </w:rPr>
        <w:t> (ou: mesmo este exercício da fé), não vem de vocês mesmos, mas </w:t>
      </w:r>
      <w:r w:rsidRPr="00686992">
        <w:rPr>
          <w:rFonts w:ascii="Arial" w:eastAsia="Times New Roman" w:hAnsi="Arial" w:cs="Arial"/>
          <w:i/>
          <w:iCs/>
          <w:sz w:val="24"/>
          <w:szCs w:val="24"/>
          <w:lang w:eastAsia="pt-BR"/>
        </w:rPr>
        <w:t>é dom de Deus</w:t>
      </w:r>
      <w:r w:rsidRPr="00686992">
        <w:rPr>
          <w:rFonts w:ascii="Arial" w:eastAsia="Times New Roman" w:hAnsi="Arial" w:cs="Arial"/>
          <w:sz w:val="24"/>
          <w:szCs w:val="24"/>
          <w:lang w:eastAsia="pt-BR"/>
        </w:rPr>
        <w:t>.” </w:t>
      </w:r>
      <w:r w:rsidRPr="00686992">
        <w:rPr>
          <w:rFonts w:ascii="Arial" w:eastAsia="Times New Roman" w:hAnsi="Arial" w:cs="Arial"/>
          <w:sz w:val="24"/>
          <w:szCs w:val="24"/>
          <w:lang w:eastAsia="pt-BR"/>
        </w:rPr>
        <w:br/>
      </w:r>
      <w:r w:rsidRPr="00686992">
        <w:rPr>
          <w:rFonts w:ascii="Arial" w:eastAsia="Times New Roman" w:hAnsi="Arial" w:cs="Arial"/>
          <w:sz w:val="24"/>
          <w:szCs w:val="24"/>
          <w:lang w:eastAsia="pt-BR"/>
        </w:rPr>
        <w:br/>
        <w:t xml:space="preserve">Com variações quanto a detalhes, esta explicação foi favorecida por grande parte dos seguidores da tradição patrística. Entre os que a apoiavam se encontram também </w:t>
      </w:r>
      <w:proofErr w:type="spellStart"/>
      <w:r w:rsidRPr="00686992">
        <w:rPr>
          <w:rFonts w:ascii="Arial" w:eastAsia="Times New Roman" w:hAnsi="Arial" w:cs="Arial"/>
          <w:sz w:val="24"/>
          <w:szCs w:val="24"/>
          <w:lang w:eastAsia="pt-BR"/>
        </w:rPr>
        <w:t>Beza</w:t>
      </w:r>
      <w:proofErr w:type="spellEnd"/>
      <w:r w:rsidRPr="00686992">
        <w:rPr>
          <w:rFonts w:ascii="Arial" w:eastAsia="Times New Roman" w:hAnsi="Arial" w:cs="Arial"/>
          <w:sz w:val="24"/>
          <w:szCs w:val="24"/>
          <w:lang w:eastAsia="pt-BR"/>
        </w:rPr>
        <w:t xml:space="preserve">, </w:t>
      </w:r>
      <w:proofErr w:type="spellStart"/>
      <w:r w:rsidRPr="00686992">
        <w:rPr>
          <w:rFonts w:ascii="Arial" w:eastAsia="Times New Roman" w:hAnsi="Arial" w:cs="Arial"/>
          <w:sz w:val="24"/>
          <w:szCs w:val="24"/>
          <w:lang w:eastAsia="pt-BR"/>
        </w:rPr>
        <w:t>Zanhius</w:t>
      </w:r>
      <w:proofErr w:type="spellEnd"/>
      <w:r w:rsidRPr="00686992">
        <w:rPr>
          <w:rFonts w:ascii="Arial" w:eastAsia="Times New Roman" w:hAnsi="Arial" w:cs="Arial"/>
          <w:sz w:val="24"/>
          <w:szCs w:val="24"/>
          <w:lang w:eastAsia="pt-BR"/>
        </w:rPr>
        <w:t xml:space="preserve">, Erasmo, Hugo de </w:t>
      </w:r>
      <w:proofErr w:type="spellStart"/>
      <w:r w:rsidRPr="00686992">
        <w:rPr>
          <w:rFonts w:ascii="Arial" w:eastAsia="Times New Roman" w:hAnsi="Arial" w:cs="Arial"/>
          <w:sz w:val="24"/>
          <w:szCs w:val="24"/>
          <w:lang w:eastAsia="pt-BR"/>
        </w:rPr>
        <w:t>Groot</w:t>
      </w:r>
      <w:proofErr w:type="spellEnd"/>
      <w:r w:rsidRPr="00686992">
        <w:rPr>
          <w:rFonts w:ascii="Arial" w:eastAsia="Times New Roman" w:hAnsi="Arial" w:cs="Arial"/>
          <w:sz w:val="24"/>
          <w:szCs w:val="24"/>
          <w:lang w:eastAsia="pt-BR"/>
        </w:rPr>
        <w:t xml:space="preserve"> (</w:t>
      </w:r>
      <w:proofErr w:type="spellStart"/>
      <w:r w:rsidRPr="00686992">
        <w:rPr>
          <w:rFonts w:ascii="Arial" w:eastAsia="Times New Roman" w:hAnsi="Arial" w:cs="Arial"/>
          <w:sz w:val="24"/>
          <w:szCs w:val="24"/>
          <w:lang w:eastAsia="pt-BR"/>
        </w:rPr>
        <w:t>Grotius</w:t>
      </w:r>
      <w:proofErr w:type="spellEnd"/>
      <w:r w:rsidRPr="00686992">
        <w:rPr>
          <w:rFonts w:ascii="Arial" w:eastAsia="Times New Roman" w:hAnsi="Arial" w:cs="Arial"/>
          <w:sz w:val="24"/>
          <w:szCs w:val="24"/>
          <w:lang w:eastAsia="pt-BR"/>
        </w:rPr>
        <w:t xml:space="preserve">), Bengel, Michaelis, entre outros. É partilhada também por Simpson (op. cit. p. 55) e por Van </w:t>
      </w:r>
      <w:proofErr w:type="spellStart"/>
      <w:r w:rsidRPr="00686992">
        <w:rPr>
          <w:rFonts w:ascii="Arial" w:eastAsia="Times New Roman" w:hAnsi="Arial" w:cs="Arial"/>
          <w:sz w:val="24"/>
          <w:szCs w:val="24"/>
          <w:lang w:eastAsia="pt-BR"/>
        </w:rPr>
        <w:t>Leenwen</w:t>
      </w:r>
      <w:proofErr w:type="spellEnd"/>
      <w:r w:rsidRPr="00686992">
        <w:rPr>
          <w:rFonts w:ascii="Arial" w:eastAsia="Times New Roman" w:hAnsi="Arial" w:cs="Arial"/>
          <w:sz w:val="24"/>
          <w:szCs w:val="24"/>
          <w:lang w:eastAsia="pt-BR"/>
        </w:rPr>
        <w:t xml:space="preserve"> e </w:t>
      </w:r>
      <w:proofErr w:type="spellStart"/>
      <w:r w:rsidRPr="00686992">
        <w:rPr>
          <w:rFonts w:ascii="Arial" w:eastAsia="Times New Roman" w:hAnsi="Arial" w:cs="Arial"/>
          <w:sz w:val="24"/>
          <w:szCs w:val="24"/>
          <w:lang w:eastAsia="pt-BR"/>
        </w:rPr>
        <w:t>Greijdanus</w:t>
      </w:r>
      <w:proofErr w:type="spellEnd"/>
      <w:r w:rsidRPr="00686992">
        <w:rPr>
          <w:rFonts w:ascii="Arial" w:eastAsia="Times New Roman" w:hAnsi="Arial" w:cs="Arial"/>
          <w:sz w:val="24"/>
          <w:szCs w:val="24"/>
          <w:lang w:eastAsia="pt-BR"/>
        </w:rPr>
        <w:t xml:space="preserve"> em seus comentários. H.C.G. </w:t>
      </w:r>
      <w:proofErr w:type="spellStart"/>
      <w:r w:rsidRPr="00686992">
        <w:rPr>
          <w:rFonts w:ascii="Arial" w:eastAsia="Times New Roman" w:hAnsi="Arial" w:cs="Arial"/>
          <w:sz w:val="24"/>
          <w:szCs w:val="24"/>
          <w:lang w:eastAsia="pt-BR"/>
        </w:rPr>
        <w:t>Moule</w:t>
      </w:r>
      <w:proofErr w:type="spellEnd"/>
      <w:r w:rsidRPr="00686992">
        <w:rPr>
          <w:rFonts w:ascii="Arial" w:eastAsia="Times New Roman" w:hAnsi="Arial" w:cs="Arial"/>
          <w:sz w:val="24"/>
          <w:szCs w:val="24"/>
          <w:lang w:eastAsia="pt-BR"/>
        </w:rPr>
        <w:t> </w:t>
      </w:r>
      <w:r w:rsidRPr="00686992">
        <w:rPr>
          <w:rFonts w:ascii="Arial" w:eastAsia="Times New Roman" w:hAnsi="Arial" w:cs="Arial"/>
          <w:i/>
          <w:iCs/>
          <w:sz w:val="24"/>
          <w:szCs w:val="24"/>
          <w:lang w:eastAsia="pt-BR"/>
        </w:rPr>
        <w:t>(</w:t>
      </w:r>
      <w:proofErr w:type="spellStart"/>
      <w:r w:rsidRPr="00686992">
        <w:rPr>
          <w:rFonts w:ascii="Arial" w:eastAsia="Times New Roman" w:hAnsi="Arial" w:cs="Arial"/>
          <w:i/>
          <w:iCs/>
          <w:sz w:val="24"/>
          <w:szCs w:val="24"/>
          <w:lang w:eastAsia="pt-BR"/>
        </w:rPr>
        <w:t>Ephesians</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Studies</w:t>
      </w:r>
      <w:proofErr w:type="spellEnd"/>
      <w:r w:rsidRPr="00686992">
        <w:rPr>
          <w:rFonts w:ascii="Arial" w:eastAsia="Times New Roman" w:hAnsi="Arial" w:cs="Arial"/>
          <w:sz w:val="24"/>
          <w:szCs w:val="24"/>
          <w:lang w:eastAsia="pt-BR"/>
        </w:rPr>
        <w:t>, Nova York, 1900, pp. 77, 78) a endossa, com a seguinte qualificação: “Devemos explicar</w:t>
      </w:r>
      <w:r w:rsidRPr="00686992">
        <w:rPr>
          <w:rFonts w:ascii="Arial" w:eastAsia="Times New Roman" w:hAnsi="Arial" w:cs="Arial"/>
          <w:i/>
          <w:iCs/>
          <w:sz w:val="24"/>
          <w:szCs w:val="24"/>
          <w:lang w:eastAsia="pt-BR"/>
        </w:rPr>
        <w:t> </w:t>
      </w:r>
      <w:proofErr w:type="spellStart"/>
      <w:r w:rsidRPr="00686992">
        <w:rPr>
          <w:rFonts w:ascii="Arial" w:eastAsia="Times New Roman" w:hAnsi="Arial" w:cs="Arial"/>
          <w:i/>
          <w:iCs/>
          <w:sz w:val="24"/>
          <w:szCs w:val="24"/>
          <w:lang w:eastAsia="pt-BR"/>
        </w:rPr>
        <w:t>touto</w:t>
      </w:r>
      <w:proofErr w:type="spellEnd"/>
      <w:r w:rsidRPr="00686992">
        <w:rPr>
          <w:rFonts w:ascii="Arial" w:eastAsia="Times New Roman" w:hAnsi="Arial" w:cs="Arial"/>
          <w:sz w:val="24"/>
          <w:szCs w:val="24"/>
          <w:lang w:eastAsia="pt-BR"/>
        </w:rPr>
        <w:t> [isto] como se referindo não precisamente ao substantivo feminino </w:t>
      </w:r>
      <w:proofErr w:type="spellStart"/>
      <w:r w:rsidRPr="00686992">
        <w:rPr>
          <w:rFonts w:ascii="Arial" w:eastAsia="Times New Roman" w:hAnsi="Arial" w:cs="Arial"/>
          <w:i/>
          <w:iCs/>
          <w:sz w:val="24"/>
          <w:szCs w:val="24"/>
          <w:lang w:eastAsia="pt-BR"/>
        </w:rPr>
        <w:t>pístis</w:t>
      </w:r>
      <w:proofErr w:type="spellEnd"/>
      <w:r w:rsidRPr="00686992">
        <w:rPr>
          <w:rFonts w:ascii="Arial" w:eastAsia="Times New Roman" w:hAnsi="Arial" w:cs="Arial"/>
          <w:i/>
          <w:iCs/>
          <w:sz w:val="24"/>
          <w:szCs w:val="24"/>
          <w:lang w:eastAsia="pt-BR"/>
        </w:rPr>
        <w:t> </w:t>
      </w:r>
      <w:r w:rsidRPr="00686992">
        <w:rPr>
          <w:rFonts w:ascii="Arial" w:eastAsia="Times New Roman" w:hAnsi="Arial" w:cs="Arial"/>
          <w:sz w:val="24"/>
          <w:szCs w:val="24"/>
          <w:lang w:eastAsia="pt-BR"/>
        </w:rPr>
        <w:t xml:space="preserve">[fé], mas ao fato de exercermos nossa fé.” Além disso, talvez não seja exagero dizer que a explicação oferecida é também partilhada pelo homem comum que lê 2.8 em sua Bíblia. </w:t>
      </w:r>
      <w:proofErr w:type="spellStart"/>
      <w:r w:rsidRPr="00686992">
        <w:rPr>
          <w:rFonts w:ascii="Arial" w:eastAsia="Times New Roman" w:hAnsi="Arial" w:cs="Arial"/>
          <w:sz w:val="24"/>
          <w:szCs w:val="24"/>
          <w:lang w:eastAsia="pt-BR"/>
        </w:rPr>
        <w:t>Salmond</w:t>
      </w:r>
      <w:proofErr w:type="spellEnd"/>
      <w:r w:rsidRPr="00686992">
        <w:rPr>
          <w:rFonts w:ascii="Arial" w:eastAsia="Times New Roman" w:hAnsi="Arial" w:cs="Arial"/>
          <w:sz w:val="24"/>
          <w:szCs w:val="24"/>
          <w:lang w:eastAsia="pt-BR"/>
        </w:rPr>
        <w:t>, depois de apresentar várias provas em favor dessa teoria, especialmente essa que diz que “a fórmula </w:t>
      </w:r>
      <w:proofErr w:type="spellStart"/>
      <w:r w:rsidRPr="00686992">
        <w:rPr>
          <w:rFonts w:ascii="Arial" w:eastAsia="Times New Roman" w:hAnsi="Arial" w:cs="Arial"/>
          <w:i/>
          <w:iCs/>
          <w:sz w:val="24"/>
          <w:szCs w:val="24"/>
          <w:lang w:eastAsia="pt-BR"/>
        </w:rPr>
        <w:t>kai</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touto</w:t>
      </w:r>
      <w:proofErr w:type="spellEnd"/>
      <w:r w:rsidRPr="00686992">
        <w:rPr>
          <w:rFonts w:ascii="Arial" w:eastAsia="Times New Roman" w:hAnsi="Arial" w:cs="Arial"/>
          <w:sz w:val="24"/>
          <w:szCs w:val="24"/>
          <w:lang w:eastAsia="pt-BR"/>
        </w:rPr>
        <w:t xml:space="preserve"> poderia antes favorecê-la, já que amiúde acrescenta algo à </w:t>
      </w:r>
      <w:proofErr w:type="spellStart"/>
      <w:r w:rsidRPr="00686992">
        <w:rPr>
          <w:rFonts w:ascii="Arial" w:eastAsia="Times New Roman" w:hAnsi="Arial" w:cs="Arial"/>
          <w:sz w:val="24"/>
          <w:szCs w:val="24"/>
          <w:lang w:eastAsia="pt-BR"/>
        </w:rPr>
        <w:t>idéia</w:t>
      </w:r>
      <w:proofErr w:type="spellEnd"/>
      <w:r w:rsidRPr="00686992">
        <w:rPr>
          <w:rFonts w:ascii="Arial" w:eastAsia="Times New Roman" w:hAnsi="Arial" w:cs="Arial"/>
          <w:sz w:val="24"/>
          <w:szCs w:val="24"/>
          <w:lang w:eastAsia="pt-BR"/>
        </w:rPr>
        <w:t xml:space="preserve"> à qual está ligada”, termina separando-se dela porque “a salvação é a </w:t>
      </w:r>
      <w:proofErr w:type="spellStart"/>
      <w:r w:rsidRPr="00686992">
        <w:rPr>
          <w:rFonts w:ascii="Arial" w:eastAsia="Times New Roman" w:hAnsi="Arial" w:cs="Arial"/>
          <w:sz w:val="24"/>
          <w:szCs w:val="24"/>
          <w:lang w:eastAsia="pt-BR"/>
        </w:rPr>
        <w:t>idéia</w:t>
      </w:r>
      <w:proofErr w:type="spellEnd"/>
      <w:r w:rsidRPr="00686992">
        <w:rPr>
          <w:rFonts w:ascii="Arial" w:eastAsia="Times New Roman" w:hAnsi="Arial" w:cs="Arial"/>
          <w:sz w:val="24"/>
          <w:szCs w:val="24"/>
          <w:lang w:eastAsia="pt-BR"/>
        </w:rPr>
        <w:t xml:space="preserve"> principal na declaração precedente”, fato que, sem dúvida, os defensores de (3) não estão dispostos a negar, porém não há dúvida de que vigorosamente a afirmam, porém que não é um argumento válido contra a </w:t>
      </w:r>
      <w:proofErr w:type="spellStart"/>
      <w:r w:rsidRPr="00686992">
        <w:rPr>
          <w:rFonts w:ascii="Arial" w:eastAsia="Times New Roman" w:hAnsi="Arial" w:cs="Arial"/>
          <w:sz w:val="24"/>
          <w:szCs w:val="24"/>
          <w:lang w:eastAsia="pt-BR"/>
        </w:rPr>
        <w:t>idéia</w:t>
      </w:r>
      <w:proofErr w:type="spellEnd"/>
      <w:r w:rsidRPr="00686992">
        <w:rPr>
          <w:rFonts w:ascii="Arial" w:eastAsia="Times New Roman" w:hAnsi="Arial" w:cs="Arial"/>
          <w:sz w:val="24"/>
          <w:szCs w:val="24"/>
          <w:lang w:eastAsia="pt-BR"/>
        </w:rPr>
        <w:t xml:space="preserve"> de que a fé, tanto quanto tudo o que inclui a salvação, é dom de Deus. Portanto, não é um argumento válido contra (3).</w:t>
      </w:r>
      <w:r w:rsidRPr="00686992">
        <w:rPr>
          <w:rFonts w:ascii="Arial" w:eastAsia="Times New Roman" w:hAnsi="Arial" w:cs="Arial"/>
          <w:sz w:val="24"/>
          <w:szCs w:val="24"/>
          <w:lang w:eastAsia="pt-BR"/>
        </w:rPr>
        <w:br/>
      </w:r>
      <w:r w:rsidRPr="00686992">
        <w:rPr>
          <w:rFonts w:ascii="Arial" w:eastAsia="Times New Roman" w:hAnsi="Arial" w:cs="Arial"/>
          <w:sz w:val="24"/>
          <w:szCs w:val="24"/>
          <w:lang w:eastAsia="pt-BR"/>
        </w:rPr>
        <w:br/>
        <w:t xml:space="preserve">Estou convencido de que a teoria (3) é a explicação mais lógica da passagem em questão. Provavelmente o melhor argumento em seu favor seja este: Se Paulo quis dizer: “Pela graça vocês foram salvos mediante a fé, e este ‘ser salvo’ não vem de vocês mesmos”, ele teria sido culpado de repetição desnecessária – pois que outra coisa é a graça, senão a que procede de Deus e não de nós mesmos? –, uma repetição que se faz ainda mais prolixa quando agora (supostamente) ele acrescenta: “ela, isto é, a salvação, é o dom de Deus”, </w:t>
      </w:r>
      <w:r w:rsidRPr="00686992">
        <w:rPr>
          <w:rFonts w:ascii="Arial" w:eastAsia="Times New Roman" w:hAnsi="Arial" w:cs="Arial"/>
          <w:sz w:val="24"/>
          <w:szCs w:val="24"/>
          <w:lang w:eastAsia="pt-BR"/>
        </w:rPr>
        <w:lastRenderedPageBreak/>
        <w:t xml:space="preserve">seguida de uma quarta e uma quinta repetição, ou seja, “não de obras, porque somos obra de suas mãos”. Não surpreende que o Dr. A. </w:t>
      </w:r>
      <w:proofErr w:type="spellStart"/>
      <w:r w:rsidRPr="00686992">
        <w:rPr>
          <w:rFonts w:ascii="Arial" w:eastAsia="Times New Roman" w:hAnsi="Arial" w:cs="Arial"/>
          <w:sz w:val="24"/>
          <w:szCs w:val="24"/>
          <w:lang w:eastAsia="pt-BR"/>
        </w:rPr>
        <w:t>Kuyper</w:t>
      </w:r>
      <w:proofErr w:type="spellEnd"/>
      <w:r w:rsidRPr="00686992">
        <w:rPr>
          <w:rFonts w:ascii="Arial" w:eastAsia="Times New Roman" w:hAnsi="Arial" w:cs="Arial"/>
          <w:sz w:val="24"/>
          <w:szCs w:val="24"/>
          <w:lang w:eastAsia="pt-BR"/>
        </w:rPr>
        <w:t xml:space="preserve"> declare: “Se o texto reza: ‘Pela graça vocês foram salvos, não vem de vocês mesmos, é obra de Deus’, isto faria algum sentido. No entanto, ao dizer primeiro: ‘Pela graça vocês foram salvos’, e então, como se surgisse algo novo, acrescenta: ‘e este ser salvo não vem de vocês mesmos’, é algo que não soa bem, mas é como se fosse um som produzido por pancada oca ... E enquanto que, com essa interpretação, tudo procede em obediência a vertigens e impulsos, tornando-se </w:t>
      </w:r>
      <w:proofErr w:type="spellStart"/>
      <w:r w:rsidRPr="00686992">
        <w:rPr>
          <w:rFonts w:ascii="Arial" w:eastAsia="Times New Roman" w:hAnsi="Arial" w:cs="Arial"/>
          <w:sz w:val="24"/>
          <w:szCs w:val="24"/>
          <w:lang w:eastAsia="pt-BR"/>
        </w:rPr>
        <w:t>ricocheteantes</w:t>
      </w:r>
      <w:proofErr w:type="spellEnd"/>
      <w:r w:rsidRPr="00686992">
        <w:rPr>
          <w:rFonts w:ascii="Arial" w:eastAsia="Times New Roman" w:hAnsi="Arial" w:cs="Arial"/>
          <w:sz w:val="24"/>
          <w:szCs w:val="24"/>
          <w:lang w:eastAsia="pt-BR"/>
        </w:rPr>
        <w:t xml:space="preserve"> e redundantes, nós seguimos os antigos intérpretes da igreja de Cristo, o que torna tudo excelente e significativo.”[61] Esta, ao que me parece, é também a refutação da teoria (1) e, até certo ponto, da teoria (2).</w:t>
      </w:r>
      <w:r w:rsidRPr="00686992">
        <w:rPr>
          <w:rFonts w:ascii="Arial" w:eastAsia="Times New Roman" w:hAnsi="Arial" w:cs="Arial"/>
          <w:sz w:val="24"/>
          <w:szCs w:val="24"/>
          <w:lang w:eastAsia="pt-BR"/>
        </w:rPr>
        <w:br/>
      </w:r>
      <w:r w:rsidRPr="00686992">
        <w:rPr>
          <w:rFonts w:ascii="Arial" w:eastAsia="Times New Roman" w:hAnsi="Arial" w:cs="Arial"/>
          <w:sz w:val="24"/>
          <w:szCs w:val="24"/>
          <w:lang w:eastAsia="pt-BR"/>
        </w:rPr>
        <w:br/>
        <w:t>Basicamente, contudo, as teorias (2) e (3) enfatizam a mesma verdade, ou seja, que o crédito para todo o processo de salvação deve ser conferido a Deus, de modo que o homem perde toda a razão de se vangloriar, e é precisamente o que Paulo afirma nas palavras que vêm em seguida, a saber: 9,10. </w:t>
      </w:r>
      <w:r w:rsidRPr="00686992">
        <w:rPr>
          <w:rFonts w:ascii="Arial" w:eastAsia="Times New Roman" w:hAnsi="Arial" w:cs="Arial"/>
          <w:b/>
          <w:bCs/>
          <w:i/>
          <w:iCs/>
          <w:sz w:val="24"/>
          <w:szCs w:val="24"/>
          <w:lang w:eastAsia="pt-BR"/>
        </w:rPr>
        <w:t>não de obras, para que ninguém se vanglorie</w:t>
      </w:r>
      <w:r w:rsidRPr="00686992">
        <w:rPr>
          <w:rFonts w:ascii="Arial" w:eastAsia="Times New Roman" w:hAnsi="Arial" w:cs="Arial"/>
          <w:b/>
          <w:bCs/>
          <w:sz w:val="24"/>
          <w:szCs w:val="24"/>
          <w:lang w:eastAsia="pt-BR"/>
        </w:rPr>
        <w:t>.</w:t>
      </w:r>
    </w:p>
    <w:p w14:paraId="4FF7583F" w14:textId="77777777" w:rsidR="00686992" w:rsidRPr="00686992" w:rsidRDefault="00686992" w:rsidP="00DD7D77">
      <w:pPr>
        <w:shd w:val="clear" w:color="auto" w:fill="FFFFFF"/>
        <w:spacing w:after="0" w:line="240" w:lineRule="auto"/>
        <w:jc w:val="both"/>
        <w:rPr>
          <w:rFonts w:ascii="Arial" w:eastAsia="Times New Roman" w:hAnsi="Arial" w:cs="Arial"/>
          <w:sz w:val="24"/>
          <w:szCs w:val="24"/>
          <w:lang w:eastAsia="pt-BR"/>
        </w:rPr>
      </w:pPr>
      <w:r w:rsidRPr="00686992">
        <w:rPr>
          <w:rFonts w:ascii="Arial" w:eastAsia="Times New Roman" w:hAnsi="Arial" w:cs="Arial"/>
          <w:b/>
          <w:bCs/>
          <w:sz w:val="24"/>
          <w:szCs w:val="24"/>
          <w:lang w:eastAsia="pt-BR"/>
        </w:rPr>
        <w:t>______________</w:t>
      </w:r>
    </w:p>
    <w:p w14:paraId="5F013F34" w14:textId="77777777" w:rsidR="00686992" w:rsidRPr="00686992" w:rsidRDefault="00686992" w:rsidP="00DD7D77">
      <w:pPr>
        <w:shd w:val="clear" w:color="auto" w:fill="FFFFFF"/>
        <w:spacing w:after="0" w:line="240" w:lineRule="auto"/>
        <w:jc w:val="both"/>
        <w:rPr>
          <w:rFonts w:ascii="Arial" w:eastAsia="Times New Roman" w:hAnsi="Arial" w:cs="Arial"/>
          <w:sz w:val="24"/>
          <w:szCs w:val="24"/>
          <w:lang w:eastAsia="pt-BR"/>
        </w:rPr>
      </w:pPr>
      <w:r w:rsidRPr="00686992">
        <w:rPr>
          <w:rFonts w:ascii="Arial" w:eastAsia="Times New Roman" w:hAnsi="Arial" w:cs="Arial"/>
          <w:sz w:val="24"/>
          <w:szCs w:val="24"/>
          <w:lang w:eastAsia="pt-BR"/>
        </w:rPr>
        <w:t>Notas:</w:t>
      </w:r>
    </w:p>
    <w:p w14:paraId="4DE29152" w14:textId="77777777" w:rsidR="00686992" w:rsidRPr="00686992" w:rsidRDefault="00686992" w:rsidP="00DD7D77">
      <w:pPr>
        <w:shd w:val="clear" w:color="auto" w:fill="FFFFFF"/>
        <w:spacing w:after="0" w:line="240" w:lineRule="auto"/>
        <w:jc w:val="both"/>
        <w:rPr>
          <w:rFonts w:ascii="Arial" w:eastAsia="Times New Roman" w:hAnsi="Arial" w:cs="Arial"/>
          <w:sz w:val="24"/>
          <w:szCs w:val="24"/>
          <w:lang w:eastAsia="pt-BR"/>
        </w:rPr>
      </w:pPr>
      <w:r w:rsidRPr="00686992">
        <w:rPr>
          <w:rFonts w:ascii="Arial" w:eastAsia="Times New Roman" w:hAnsi="Arial" w:cs="Arial"/>
          <w:sz w:val="24"/>
          <w:szCs w:val="24"/>
          <w:lang w:eastAsia="pt-BR"/>
        </w:rPr>
        <w:t>[60]</w:t>
      </w:r>
      <w:r w:rsidRPr="00686992">
        <w:rPr>
          <w:rFonts w:ascii="Arial" w:eastAsia="Times New Roman" w:hAnsi="Arial" w:cs="Arial"/>
          <w:b/>
          <w:bCs/>
          <w:sz w:val="24"/>
          <w:szCs w:val="24"/>
          <w:lang w:eastAsia="pt-BR"/>
        </w:rPr>
        <w:t> </w:t>
      </w:r>
      <w:r w:rsidRPr="00686992">
        <w:rPr>
          <w:rFonts w:ascii="Arial" w:eastAsia="Times New Roman" w:hAnsi="Arial" w:cs="Arial"/>
          <w:sz w:val="24"/>
          <w:szCs w:val="24"/>
          <w:lang w:eastAsia="pt-BR"/>
        </w:rPr>
        <w:t xml:space="preserve">Ainda que </w:t>
      </w:r>
      <w:proofErr w:type="spellStart"/>
      <w:r w:rsidRPr="00686992">
        <w:rPr>
          <w:rFonts w:ascii="Arial" w:eastAsia="Times New Roman" w:hAnsi="Arial" w:cs="Arial"/>
          <w:sz w:val="24"/>
          <w:szCs w:val="24"/>
          <w:lang w:eastAsia="pt-BR"/>
        </w:rPr>
        <w:t>Lenski</w:t>
      </w:r>
      <w:proofErr w:type="spellEnd"/>
      <w:r w:rsidRPr="00686992">
        <w:rPr>
          <w:rFonts w:ascii="Arial" w:eastAsia="Times New Roman" w:hAnsi="Arial" w:cs="Arial"/>
          <w:sz w:val="24"/>
          <w:szCs w:val="24"/>
          <w:lang w:eastAsia="pt-BR"/>
        </w:rPr>
        <w:t xml:space="preserve"> chame a declaração de Robertson (“graça é a parte de Deus; fé, a nossa”) de displicente, por outro lado sua própria explicação (op. cit. p. 423), na qual baseia tudo no fato de que </w:t>
      </w:r>
      <w:proofErr w:type="spellStart"/>
      <w:r w:rsidRPr="00686992">
        <w:rPr>
          <w:rFonts w:ascii="Arial" w:eastAsia="Times New Roman" w:hAnsi="Arial" w:cs="Arial"/>
          <w:sz w:val="24"/>
          <w:szCs w:val="24"/>
          <w:lang w:eastAsia="pt-BR"/>
        </w:rPr>
        <w:t>tou</w:t>
      </w:r>
      <w:proofErr w:type="spellEnd"/>
      <w:r w:rsidRPr="00686992">
        <w:rPr>
          <w:rFonts w:ascii="Arial" w:eastAsia="Times New Roman" w:hAnsi="Arial" w:cs="Arial"/>
          <w:sz w:val="24"/>
          <w:szCs w:val="24"/>
          <w:lang w:eastAsia="pt-BR"/>
        </w:rPr>
        <w:t>/</w:t>
      </w:r>
      <w:proofErr w:type="spellStart"/>
      <w:r w:rsidRPr="00686992">
        <w:rPr>
          <w:rFonts w:ascii="Arial" w:eastAsia="Times New Roman" w:hAnsi="Arial" w:cs="Arial"/>
          <w:sz w:val="24"/>
          <w:szCs w:val="24"/>
          <w:lang w:eastAsia="pt-BR"/>
        </w:rPr>
        <w:t>to</w:t>
      </w:r>
      <w:proofErr w:type="spellEnd"/>
      <w:r w:rsidRPr="00686992">
        <w:rPr>
          <w:rFonts w:ascii="Arial" w:eastAsia="Times New Roman" w:hAnsi="Arial" w:cs="Arial"/>
          <w:sz w:val="24"/>
          <w:szCs w:val="24"/>
          <w:lang w:eastAsia="pt-BR"/>
        </w:rPr>
        <w:t xml:space="preserve"> é neutro, porém </w:t>
      </w:r>
      <w:proofErr w:type="spellStart"/>
      <w:proofErr w:type="gramStart"/>
      <w:r w:rsidRPr="00686992">
        <w:rPr>
          <w:rFonts w:ascii="Arial" w:eastAsia="Times New Roman" w:hAnsi="Arial" w:cs="Arial"/>
          <w:sz w:val="24"/>
          <w:szCs w:val="24"/>
          <w:lang w:eastAsia="pt-BR"/>
        </w:rPr>
        <w:t>pi,stij</w:t>
      </w:r>
      <w:proofErr w:type="spellEnd"/>
      <w:proofErr w:type="gramEnd"/>
      <w:r w:rsidRPr="00686992">
        <w:rPr>
          <w:rFonts w:ascii="Arial" w:eastAsia="Times New Roman" w:hAnsi="Arial" w:cs="Arial"/>
          <w:sz w:val="24"/>
          <w:szCs w:val="24"/>
          <w:lang w:eastAsia="pt-BR"/>
        </w:rPr>
        <w:t xml:space="preserve"> é feminino, basicamente é o mesmo que faz Robertson.</w:t>
      </w:r>
    </w:p>
    <w:p w14:paraId="07EDD20E" w14:textId="39EB2034" w:rsidR="00686992" w:rsidRPr="00686992" w:rsidRDefault="00686992" w:rsidP="00DD7D77">
      <w:pPr>
        <w:shd w:val="clear" w:color="auto" w:fill="FFFFFF"/>
        <w:spacing w:after="0" w:line="240" w:lineRule="auto"/>
        <w:jc w:val="both"/>
        <w:rPr>
          <w:rFonts w:ascii="Arial" w:eastAsia="Times New Roman" w:hAnsi="Arial" w:cs="Arial"/>
          <w:sz w:val="24"/>
          <w:szCs w:val="24"/>
          <w:lang w:eastAsia="pt-BR"/>
        </w:rPr>
      </w:pPr>
      <w:r w:rsidRPr="00686992">
        <w:rPr>
          <w:rFonts w:ascii="Arial" w:eastAsia="Times New Roman" w:hAnsi="Arial" w:cs="Arial"/>
          <w:sz w:val="24"/>
          <w:szCs w:val="24"/>
          <w:lang w:eastAsia="pt-BR"/>
        </w:rPr>
        <w:t>[61]</w:t>
      </w:r>
      <w:r w:rsidRPr="00686992">
        <w:rPr>
          <w:rFonts w:ascii="Arial" w:eastAsia="Times New Roman" w:hAnsi="Arial" w:cs="Arial"/>
          <w:b/>
          <w:bCs/>
          <w:sz w:val="24"/>
          <w:szCs w:val="24"/>
          <w:lang w:eastAsia="pt-BR"/>
        </w:rPr>
        <w:t> </w:t>
      </w:r>
      <w:r w:rsidRPr="00686992">
        <w:rPr>
          <w:rFonts w:ascii="Arial" w:eastAsia="Times New Roman" w:hAnsi="Arial" w:cs="Arial"/>
          <w:sz w:val="24"/>
          <w:szCs w:val="24"/>
          <w:lang w:eastAsia="pt-BR"/>
        </w:rPr>
        <w:t xml:space="preserve">No tocante à gramática, existem vários casos citados por </w:t>
      </w:r>
      <w:proofErr w:type="spellStart"/>
      <w:r w:rsidRPr="00686992">
        <w:rPr>
          <w:rFonts w:ascii="Arial" w:eastAsia="Times New Roman" w:hAnsi="Arial" w:cs="Arial"/>
          <w:sz w:val="24"/>
          <w:szCs w:val="24"/>
          <w:lang w:eastAsia="pt-BR"/>
        </w:rPr>
        <w:t>Kuyper</w:t>
      </w:r>
      <w:proofErr w:type="spellEnd"/>
      <w:r w:rsidRPr="00686992">
        <w:rPr>
          <w:rFonts w:ascii="Arial" w:eastAsia="Times New Roman" w:hAnsi="Arial" w:cs="Arial"/>
          <w:sz w:val="24"/>
          <w:szCs w:val="24"/>
          <w:lang w:eastAsia="pt-BR"/>
        </w:rPr>
        <w:t xml:space="preserve"> nas obras de Platão, </w:t>
      </w:r>
      <w:proofErr w:type="spellStart"/>
      <w:r w:rsidRPr="00686992">
        <w:rPr>
          <w:rFonts w:ascii="Arial" w:eastAsia="Times New Roman" w:hAnsi="Arial" w:cs="Arial"/>
          <w:sz w:val="24"/>
          <w:szCs w:val="24"/>
          <w:lang w:eastAsia="pt-BR"/>
        </w:rPr>
        <w:t>Xenofontes</w:t>
      </w:r>
      <w:proofErr w:type="spellEnd"/>
      <w:r w:rsidRPr="00686992">
        <w:rPr>
          <w:rFonts w:ascii="Arial" w:eastAsia="Times New Roman" w:hAnsi="Arial" w:cs="Arial"/>
          <w:sz w:val="24"/>
          <w:szCs w:val="24"/>
          <w:lang w:eastAsia="pt-BR"/>
        </w:rPr>
        <w:t xml:space="preserve"> e Demóstenes em que se usa </w:t>
      </w:r>
      <w:proofErr w:type="spellStart"/>
      <w:r w:rsidRPr="00686992">
        <w:rPr>
          <w:rFonts w:ascii="Arial" w:eastAsia="Times New Roman" w:hAnsi="Arial" w:cs="Arial"/>
          <w:i/>
          <w:iCs/>
          <w:sz w:val="24"/>
          <w:szCs w:val="24"/>
          <w:lang w:eastAsia="pt-BR"/>
        </w:rPr>
        <w:t>touto</w:t>
      </w:r>
      <w:proofErr w:type="spellEnd"/>
      <w:r w:rsidRPr="00686992">
        <w:rPr>
          <w:rFonts w:ascii="Arial" w:eastAsia="Times New Roman" w:hAnsi="Arial" w:cs="Arial"/>
          <w:sz w:val="24"/>
          <w:szCs w:val="24"/>
          <w:lang w:eastAsia="pt-BR"/>
        </w:rPr>
        <w:t> para indicar um antecedente masculino ou feminino. Também cita o seguinte de uma gram</w:t>
      </w:r>
      <w:r w:rsidR="00455C20">
        <w:rPr>
          <w:rFonts w:ascii="Arial" w:eastAsia="Times New Roman" w:hAnsi="Arial" w:cs="Arial"/>
          <w:sz w:val="24"/>
          <w:szCs w:val="24"/>
          <w:lang w:eastAsia="pt-BR"/>
        </w:rPr>
        <w:t>á</w:t>
      </w:r>
      <w:r w:rsidRPr="00686992">
        <w:rPr>
          <w:rFonts w:ascii="Arial" w:eastAsia="Times New Roman" w:hAnsi="Arial" w:cs="Arial"/>
          <w:sz w:val="24"/>
          <w:szCs w:val="24"/>
          <w:lang w:eastAsia="pt-BR"/>
        </w:rPr>
        <w:t xml:space="preserve">tica grega: "É muito comum o uso de um pronome demonstrativo neutro para indicar um </w:t>
      </w:r>
      <w:proofErr w:type="spellStart"/>
      <w:r w:rsidRPr="00686992">
        <w:rPr>
          <w:rFonts w:ascii="Arial" w:eastAsia="Times New Roman" w:hAnsi="Arial" w:cs="Arial"/>
          <w:sz w:val="24"/>
          <w:szCs w:val="24"/>
          <w:lang w:eastAsia="pt-BR"/>
        </w:rPr>
        <w:t>antecendente</w:t>
      </w:r>
      <w:proofErr w:type="spellEnd"/>
      <w:r w:rsidRPr="00686992">
        <w:rPr>
          <w:rFonts w:ascii="Arial" w:eastAsia="Times New Roman" w:hAnsi="Arial" w:cs="Arial"/>
          <w:sz w:val="24"/>
          <w:szCs w:val="24"/>
          <w:lang w:eastAsia="pt-BR"/>
        </w:rPr>
        <w:t xml:space="preserve"> substantivo do gênero masculino ou feminino quando a ideia dada pelo substantivo é mencionada num sentido geral". A citação é da obra de </w:t>
      </w:r>
      <w:proofErr w:type="spellStart"/>
      <w:r w:rsidRPr="00686992">
        <w:rPr>
          <w:rFonts w:ascii="Arial" w:eastAsia="Times New Roman" w:hAnsi="Arial" w:cs="Arial"/>
          <w:sz w:val="24"/>
          <w:szCs w:val="24"/>
          <w:lang w:eastAsia="pt-BR"/>
        </w:rPr>
        <w:t>Kuhnhert</w:t>
      </w:r>
      <w:proofErr w:type="spellEnd"/>
      <w:r w:rsidRPr="00686992">
        <w:rPr>
          <w:rFonts w:ascii="Arial" w:eastAsia="Times New Roman" w:hAnsi="Arial" w:cs="Arial"/>
          <w:sz w:val="24"/>
          <w:szCs w:val="24"/>
          <w:lang w:eastAsia="pt-BR"/>
        </w:rPr>
        <w:t>. </w:t>
      </w:r>
      <w:proofErr w:type="spellStart"/>
      <w:r w:rsidRPr="00686992">
        <w:rPr>
          <w:rFonts w:ascii="Arial" w:eastAsia="Times New Roman" w:hAnsi="Arial" w:cs="Arial"/>
          <w:i/>
          <w:iCs/>
          <w:sz w:val="24"/>
          <w:szCs w:val="24"/>
          <w:lang w:eastAsia="pt-BR"/>
        </w:rPr>
        <w:t>Ausfuhliche</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Grammatik</w:t>
      </w:r>
      <w:proofErr w:type="spellEnd"/>
      <w:r w:rsidRPr="00686992">
        <w:rPr>
          <w:rFonts w:ascii="Arial" w:eastAsia="Times New Roman" w:hAnsi="Arial" w:cs="Arial"/>
          <w:i/>
          <w:iCs/>
          <w:sz w:val="24"/>
          <w:szCs w:val="24"/>
          <w:lang w:eastAsia="pt-BR"/>
        </w:rPr>
        <w:t xml:space="preserve"> der </w:t>
      </w:r>
      <w:proofErr w:type="spellStart"/>
      <w:r w:rsidRPr="00686992">
        <w:rPr>
          <w:rFonts w:ascii="Arial" w:eastAsia="Times New Roman" w:hAnsi="Arial" w:cs="Arial"/>
          <w:i/>
          <w:iCs/>
          <w:sz w:val="24"/>
          <w:szCs w:val="24"/>
          <w:lang w:eastAsia="pt-BR"/>
        </w:rPr>
        <w:t>Griech</w:t>
      </w:r>
      <w:proofErr w:type="spellEnd"/>
      <w:r w:rsidRPr="00686992">
        <w:rPr>
          <w:rFonts w:ascii="Arial" w:eastAsia="Times New Roman" w:hAnsi="Arial" w:cs="Arial"/>
          <w:i/>
          <w:iCs/>
          <w:sz w:val="24"/>
          <w:szCs w:val="24"/>
          <w:lang w:eastAsia="pt-BR"/>
        </w:rPr>
        <w:t xml:space="preserve">. </w:t>
      </w:r>
      <w:proofErr w:type="spellStart"/>
      <w:r w:rsidRPr="00686992">
        <w:rPr>
          <w:rFonts w:ascii="Arial" w:eastAsia="Times New Roman" w:hAnsi="Arial" w:cs="Arial"/>
          <w:i/>
          <w:iCs/>
          <w:sz w:val="24"/>
          <w:szCs w:val="24"/>
          <w:lang w:eastAsia="pt-BR"/>
        </w:rPr>
        <w:t>sprache</w:t>
      </w:r>
      <w:proofErr w:type="spellEnd"/>
      <w:r w:rsidRPr="00686992">
        <w:rPr>
          <w:rFonts w:ascii="Arial" w:eastAsia="Times New Roman" w:hAnsi="Arial" w:cs="Arial"/>
          <w:i/>
          <w:iCs/>
          <w:sz w:val="24"/>
          <w:szCs w:val="24"/>
          <w:lang w:eastAsia="pt-BR"/>
        </w:rPr>
        <w:t> </w:t>
      </w:r>
      <w:r w:rsidRPr="00686992">
        <w:rPr>
          <w:rFonts w:ascii="Arial" w:eastAsia="Times New Roman" w:hAnsi="Arial" w:cs="Arial"/>
          <w:sz w:val="24"/>
          <w:szCs w:val="24"/>
          <w:lang w:eastAsia="pt-BR"/>
        </w:rPr>
        <w:t xml:space="preserve">(Hanover, 1870). </w:t>
      </w:r>
      <w:proofErr w:type="spellStart"/>
      <w:r w:rsidRPr="00686992">
        <w:rPr>
          <w:rFonts w:ascii="Arial" w:eastAsia="Times New Roman" w:hAnsi="Arial" w:cs="Arial"/>
          <w:sz w:val="24"/>
          <w:szCs w:val="24"/>
          <w:lang w:eastAsia="pt-BR"/>
        </w:rPr>
        <w:t>vol</w:t>
      </w:r>
      <w:proofErr w:type="spellEnd"/>
      <w:r w:rsidRPr="00686992">
        <w:rPr>
          <w:rFonts w:ascii="Arial" w:eastAsia="Times New Roman" w:hAnsi="Arial" w:cs="Arial"/>
          <w:sz w:val="24"/>
          <w:szCs w:val="24"/>
          <w:lang w:eastAsia="pt-BR"/>
        </w:rPr>
        <w:t xml:space="preserve"> II, p. 54.</w:t>
      </w:r>
    </w:p>
    <w:p w14:paraId="49A01FB4" w14:textId="77777777" w:rsidR="00686992" w:rsidRPr="00686992" w:rsidRDefault="00686992" w:rsidP="00DD7D77">
      <w:pPr>
        <w:shd w:val="clear" w:color="auto" w:fill="FFFFFF"/>
        <w:spacing w:after="0" w:line="240" w:lineRule="auto"/>
        <w:jc w:val="both"/>
        <w:rPr>
          <w:rFonts w:ascii="Arial" w:eastAsia="Times New Roman" w:hAnsi="Arial" w:cs="Arial"/>
          <w:sz w:val="24"/>
          <w:szCs w:val="24"/>
          <w:lang w:eastAsia="pt-BR"/>
        </w:rPr>
      </w:pPr>
      <w:r w:rsidRPr="00686992">
        <w:rPr>
          <w:rFonts w:ascii="Arial" w:eastAsia="Times New Roman" w:hAnsi="Arial" w:cs="Arial"/>
          <w:b/>
          <w:bCs/>
          <w:sz w:val="24"/>
          <w:szCs w:val="24"/>
          <w:lang w:eastAsia="pt-BR"/>
        </w:rPr>
        <w:br/>
        <w:t>Fonte:</w:t>
      </w:r>
      <w:r w:rsidRPr="00686992">
        <w:rPr>
          <w:rFonts w:ascii="Arial" w:eastAsia="Times New Roman" w:hAnsi="Arial" w:cs="Arial"/>
          <w:sz w:val="24"/>
          <w:szCs w:val="24"/>
          <w:lang w:eastAsia="pt-BR"/>
        </w:rPr>
        <w:t> </w:t>
      </w:r>
      <w:hyperlink r:id="rId4" w:tgtFrame="_blank" w:history="1">
        <w:r w:rsidRPr="00686992">
          <w:rPr>
            <w:rFonts w:ascii="Arial" w:eastAsia="Times New Roman" w:hAnsi="Arial" w:cs="Arial"/>
            <w:i/>
            <w:iCs/>
            <w:sz w:val="24"/>
            <w:szCs w:val="24"/>
            <w:u w:val="single"/>
            <w:lang w:eastAsia="pt-BR"/>
          </w:rPr>
          <w:t>Comentário do Novo Testamento - Efésios e Filipenses</w:t>
        </w:r>
      </w:hyperlink>
      <w:r w:rsidRPr="00686992">
        <w:rPr>
          <w:rFonts w:ascii="Arial" w:eastAsia="Times New Roman" w:hAnsi="Arial" w:cs="Arial"/>
          <w:sz w:val="24"/>
          <w:szCs w:val="24"/>
          <w:lang w:eastAsia="pt-BR"/>
        </w:rPr>
        <w:t> - 2ª Ed. - São Paulo: Cultura Cristã, 2005; págs. 144-147</w:t>
      </w:r>
    </w:p>
    <w:p w14:paraId="1EED1435" w14:textId="77777777" w:rsidR="00686992" w:rsidRPr="00686992" w:rsidRDefault="00686992" w:rsidP="00DD7D77">
      <w:pPr>
        <w:shd w:val="clear" w:color="auto" w:fill="FFFFFF"/>
        <w:spacing w:after="0" w:line="240" w:lineRule="auto"/>
        <w:jc w:val="both"/>
        <w:rPr>
          <w:rFonts w:ascii="Arial" w:eastAsia="Times New Roman" w:hAnsi="Arial" w:cs="Arial"/>
          <w:sz w:val="24"/>
          <w:szCs w:val="24"/>
          <w:lang w:eastAsia="pt-BR"/>
        </w:rPr>
      </w:pPr>
    </w:p>
    <w:p w14:paraId="082D0A9A" w14:textId="6F92C86B" w:rsidR="00686992" w:rsidRDefault="00686992" w:rsidP="00DD7D77">
      <w:pPr>
        <w:shd w:val="clear" w:color="auto" w:fill="FFFFFF"/>
        <w:spacing w:after="0" w:line="240" w:lineRule="auto"/>
        <w:jc w:val="both"/>
        <w:rPr>
          <w:rFonts w:ascii="Arial" w:eastAsia="Times New Roman" w:hAnsi="Arial" w:cs="Arial"/>
          <w:sz w:val="24"/>
          <w:szCs w:val="24"/>
          <w:lang w:eastAsia="pt-BR"/>
        </w:rPr>
      </w:pPr>
      <w:r w:rsidRPr="00686992">
        <w:rPr>
          <w:rFonts w:ascii="Arial" w:eastAsia="Times New Roman" w:hAnsi="Arial" w:cs="Arial"/>
          <w:b/>
          <w:bCs/>
          <w:sz w:val="24"/>
          <w:szCs w:val="24"/>
          <w:lang w:eastAsia="pt-BR"/>
        </w:rPr>
        <w:t xml:space="preserve">Nota do Blog </w:t>
      </w:r>
      <w:proofErr w:type="spellStart"/>
      <w:r w:rsidRPr="00686992">
        <w:rPr>
          <w:rFonts w:ascii="Arial" w:eastAsia="Times New Roman" w:hAnsi="Arial" w:cs="Arial"/>
          <w:b/>
          <w:bCs/>
          <w:sz w:val="24"/>
          <w:szCs w:val="24"/>
          <w:lang w:eastAsia="pt-BR"/>
        </w:rPr>
        <w:t>Bereianos</w:t>
      </w:r>
      <w:proofErr w:type="spellEnd"/>
      <w:r w:rsidRPr="00686992">
        <w:rPr>
          <w:rFonts w:ascii="Arial" w:eastAsia="Times New Roman" w:hAnsi="Arial" w:cs="Arial"/>
          <w:b/>
          <w:bCs/>
          <w:sz w:val="24"/>
          <w:szCs w:val="24"/>
          <w:lang w:eastAsia="pt-BR"/>
        </w:rPr>
        <w:t>:</w:t>
      </w:r>
      <w:r w:rsidRPr="00686992">
        <w:rPr>
          <w:rFonts w:ascii="Arial" w:eastAsia="Times New Roman" w:hAnsi="Arial" w:cs="Arial"/>
          <w:sz w:val="24"/>
          <w:szCs w:val="24"/>
          <w:lang w:eastAsia="pt-BR"/>
        </w:rPr>
        <w:t> Para a continuação da análise sobre o tema, recomendamos a leitura do excelente artigo "</w:t>
      </w:r>
      <w:r w:rsidRPr="00686992">
        <w:rPr>
          <w:rFonts w:ascii="Arial" w:eastAsia="Times New Roman" w:hAnsi="Arial" w:cs="Arial"/>
          <w:i/>
          <w:iCs/>
          <w:sz w:val="24"/>
          <w:szCs w:val="24"/>
          <w:lang w:eastAsia="pt-BR"/>
        </w:rPr>
        <w:t>Efésios 2:8 - A fé é um dom!</w:t>
      </w:r>
      <w:r w:rsidRPr="00686992">
        <w:rPr>
          <w:rFonts w:ascii="Arial" w:eastAsia="Times New Roman" w:hAnsi="Arial" w:cs="Arial"/>
          <w:sz w:val="24"/>
          <w:szCs w:val="24"/>
          <w:lang w:eastAsia="pt-BR"/>
        </w:rPr>
        <w:t>", escrito por André R. Fonseca do blog </w:t>
      </w:r>
      <w:r w:rsidRPr="00686992">
        <w:rPr>
          <w:rFonts w:ascii="Arial" w:eastAsia="Times New Roman" w:hAnsi="Arial" w:cs="Arial"/>
          <w:i/>
          <w:iCs/>
          <w:sz w:val="24"/>
          <w:szCs w:val="24"/>
          <w:lang w:eastAsia="pt-BR"/>
        </w:rPr>
        <w:t xml:space="preserve">Teologia et </w:t>
      </w:r>
      <w:proofErr w:type="spellStart"/>
      <w:r w:rsidRPr="00686992">
        <w:rPr>
          <w:rFonts w:ascii="Arial" w:eastAsia="Times New Roman" w:hAnsi="Arial" w:cs="Arial"/>
          <w:i/>
          <w:iCs/>
          <w:sz w:val="24"/>
          <w:szCs w:val="24"/>
          <w:lang w:eastAsia="pt-BR"/>
        </w:rPr>
        <w:t>cetera</w:t>
      </w:r>
      <w:proofErr w:type="spellEnd"/>
      <w:r w:rsidRPr="00686992">
        <w:rPr>
          <w:rFonts w:ascii="Arial" w:eastAsia="Times New Roman" w:hAnsi="Arial" w:cs="Arial"/>
          <w:sz w:val="24"/>
          <w:szCs w:val="24"/>
          <w:lang w:eastAsia="pt-BR"/>
        </w:rPr>
        <w:t>. Para ler, clique </w:t>
      </w:r>
      <w:hyperlink r:id="rId5" w:tgtFrame="_blank" w:history="1">
        <w:r w:rsidRPr="00686992">
          <w:rPr>
            <w:rFonts w:ascii="Arial" w:eastAsia="Times New Roman" w:hAnsi="Arial" w:cs="Arial"/>
            <w:b/>
            <w:bCs/>
            <w:sz w:val="24"/>
            <w:szCs w:val="24"/>
            <w:u w:val="single"/>
            <w:lang w:eastAsia="pt-BR"/>
          </w:rPr>
          <w:t>aqui!</w:t>
        </w:r>
      </w:hyperlink>
    </w:p>
    <w:p w14:paraId="6D1FABFA" w14:textId="02F6C662" w:rsidR="00665B5B" w:rsidRDefault="00665B5B" w:rsidP="00686992">
      <w:pPr>
        <w:shd w:val="clear" w:color="auto" w:fill="FFFFFF"/>
        <w:spacing w:after="0" w:line="240" w:lineRule="auto"/>
        <w:jc w:val="both"/>
        <w:rPr>
          <w:rFonts w:ascii="Arial" w:eastAsia="Times New Roman" w:hAnsi="Arial" w:cs="Arial"/>
          <w:sz w:val="24"/>
          <w:szCs w:val="24"/>
          <w:lang w:eastAsia="pt-BR"/>
        </w:rPr>
      </w:pPr>
    </w:p>
    <w:p w14:paraId="50254F47" w14:textId="425F410B" w:rsidR="00665B5B" w:rsidRDefault="00665B5B" w:rsidP="00686992">
      <w:pPr>
        <w:shd w:val="clear" w:color="auto" w:fill="FFFFFF"/>
        <w:spacing w:after="0" w:line="240" w:lineRule="auto"/>
        <w:jc w:val="both"/>
        <w:rPr>
          <w:rFonts w:ascii="Arial" w:eastAsia="Times New Roman" w:hAnsi="Arial" w:cs="Arial"/>
          <w:sz w:val="24"/>
          <w:szCs w:val="24"/>
          <w:lang w:eastAsia="pt-BR"/>
        </w:rPr>
      </w:pPr>
    </w:p>
    <w:p w14:paraId="0518315D" w14:textId="0CF39B54" w:rsidR="002E3F0C" w:rsidRDefault="002E3F0C" w:rsidP="002E3F0C">
      <w:pPr>
        <w:rPr>
          <w:rStyle w:val="nfase"/>
          <w:rFonts w:ascii="Arial" w:hAnsi="Arial" w:cs="Arial"/>
          <w:b/>
          <w:bCs/>
          <w:sz w:val="24"/>
          <w:szCs w:val="24"/>
          <w:shd w:val="clear" w:color="auto" w:fill="FFFFFF"/>
        </w:rPr>
      </w:pPr>
      <w:r w:rsidRPr="00686992">
        <w:rPr>
          <w:rStyle w:val="nfase"/>
          <w:rFonts w:ascii="Arial" w:hAnsi="Arial" w:cs="Arial"/>
          <w:b/>
          <w:bCs/>
          <w:sz w:val="24"/>
          <w:szCs w:val="24"/>
          <w:shd w:val="clear" w:color="auto" w:fill="FFFFFF"/>
        </w:rPr>
        <w:t xml:space="preserve">Por William </w:t>
      </w:r>
      <w:proofErr w:type="spellStart"/>
      <w:r w:rsidRPr="00686992">
        <w:rPr>
          <w:rStyle w:val="nfase"/>
          <w:rFonts w:ascii="Arial" w:hAnsi="Arial" w:cs="Arial"/>
          <w:b/>
          <w:bCs/>
          <w:sz w:val="24"/>
          <w:szCs w:val="24"/>
          <w:shd w:val="clear" w:color="auto" w:fill="FFFFFF"/>
        </w:rPr>
        <w:t>Hendriksen</w:t>
      </w:r>
      <w:proofErr w:type="spellEnd"/>
    </w:p>
    <w:p w14:paraId="60A0DAC7" w14:textId="77777777" w:rsidR="002E3F0C" w:rsidRPr="00686992" w:rsidRDefault="002E3F0C" w:rsidP="002E3F0C">
      <w:pPr>
        <w:rPr>
          <w:rFonts w:ascii="Arial" w:hAnsi="Arial" w:cs="Arial"/>
          <w:sz w:val="24"/>
          <w:szCs w:val="24"/>
        </w:rPr>
      </w:pPr>
      <w:r w:rsidRPr="00686992">
        <w:rPr>
          <w:rFonts w:ascii="Arial" w:hAnsi="Arial" w:cs="Arial"/>
          <w:sz w:val="24"/>
          <w:szCs w:val="24"/>
        </w:rPr>
        <w:t>Postado por Denis Monteiro - no dia 11.4.14 - </w:t>
      </w:r>
      <w:hyperlink r:id="rId6" w:anchor="comment-form" w:history="1">
        <w:r w:rsidRPr="00686992">
          <w:rPr>
            <w:rStyle w:val="Hyperlink"/>
            <w:rFonts w:ascii="Arial" w:hAnsi="Arial" w:cs="Arial"/>
            <w:color w:val="auto"/>
            <w:sz w:val="24"/>
            <w:szCs w:val="24"/>
          </w:rPr>
          <w:t>5 comentários</w:t>
        </w:r>
      </w:hyperlink>
    </w:p>
    <w:p w14:paraId="1A711430" w14:textId="10DE98EF" w:rsidR="002E3F0C" w:rsidRPr="004C083A" w:rsidRDefault="002E3F0C" w:rsidP="002E3F0C">
      <w:pPr>
        <w:rPr>
          <w:rStyle w:val="nfase"/>
          <w:rFonts w:ascii="Arial" w:hAnsi="Arial" w:cs="Arial"/>
          <w:i w:val="0"/>
          <w:iCs w:val="0"/>
          <w:sz w:val="24"/>
          <w:szCs w:val="24"/>
        </w:rPr>
      </w:pPr>
      <w:hyperlink r:id="rId7" w:history="1">
        <w:r w:rsidRPr="00686992">
          <w:rPr>
            <w:rStyle w:val="Hyperlink"/>
            <w:rFonts w:ascii="Arial" w:hAnsi="Arial" w:cs="Arial"/>
            <w:color w:val="auto"/>
            <w:sz w:val="24"/>
            <w:szCs w:val="24"/>
          </w:rPr>
          <w:t>Fé: Dom de Deus ou não (Efésios 2.8)?</w:t>
        </w:r>
      </w:hyperlink>
    </w:p>
    <w:p w14:paraId="48D70432" w14:textId="77777777" w:rsidR="002E3F0C" w:rsidRDefault="002E3F0C" w:rsidP="002E3F0C">
      <w:pPr>
        <w:rPr>
          <w:rFonts w:ascii="Arial" w:hAnsi="Arial" w:cs="Arial"/>
          <w:sz w:val="24"/>
          <w:szCs w:val="24"/>
        </w:rPr>
      </w:pPr>
      <w:r w:rsidRPr="006E53F3">
        <w:rPr>
          <w:rFonts w:ascii="Arial" w:hAnsi="Arial" w:cs="Arial"/>
          <w:sz w:val="24"/>
          <w:szCs w:val="24"/>
        </w:rPr>
        <w:t>Data: 13/01/2021</w:t>
      </w:r>
    </w:p>
    <w:p w14:paraId="5B4F2334" w14:textId="5BCBFB20" w:rsidR="00665B5B" w:rsidRPr="00082B23" w:rsidRDefault="002E3F0C" w:rsidP="00082B23">
      <w:pPr>
        <w:rPr>
          <w:rFonts w:ascii="Arial" w:hAnsi="Arial" w:cs="Arial"/>
          <w:sz w:val="24"/>
          <w:szCs w:val="24"/>
        </w:rPr>
      </w:pPr>
      <w:r w:rsidRPr="006E53F3">
        <w:rPr>
          <w:rFonts w:ascii="Arial" w:hAnsi="Arial" w:cs="Arial"/>
          <w:sz w:val="24"/>
          <w:szCs w:val="24"/>
        </w:rPr>
        <w:t>http://bereianos.blogspot.com/2014/04/fe-dom-de-deus-ou-nao-efesios-28.html</w:t>
      </w:r>
    </w:p>
    <w:sectPr w:rsidR="00665B5B" w:rsidRPr="00082B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992"/>
    <w:rsid w:val="00082B23"/>
    <w:rsid w:val="000F7B01"/>
    <w:rsid w:val="002E3F0C"/>
    <w:rsid w:val="003764A3"/>
    <w:rsid w:val="004339FB"/>
    <w:rsid w:val="00455C20"/>
    <w:rsid w:val="004C083A"/>
    <w:rsid w:val="00665B5B"/>
    <w:rsid w:val="00671BEA"/>
    <w:rsid w:val="00686992"/>
    <w:rsid w:val="006E53F3"/>
    <w:rsid w:val="007100AA"/>
    <w:rsid w:val="00866DB2"/>
    <w:rsid w:val="008C0055"/>
    <w:rsid w:val="00DD7D77"/>
    <w:rsid w:val="00F402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67532"/>
  <w15:chartTrackingRefBased/>
  <w15:docId w15:val="{C2B898C2-33E0-4F95-A6FE-933DF3895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86992"/>
    <w:rPr>
      <w:color w:val="0563C1" w:themeColor="hyperlink"/>
      <w:u w:val="single"/>
    </w:rPr>
  </w:style>
  <w:style w:type="character" w:styleId="nfase">
    <w:name w:val="Emphasis"/>
    <w:basedOn w:val="Fontepargpadro"/>
    <w:uiPriority w:val="20"/>
    <w:qFormat/>
    <w:rsid w:val="00686992"/>
    <w:rPr>
      <w:i/>
      <w:iCs/>
    </w:rPr>
  </w:style>
  <w:style w:type="character" w:styleId="Forte">
    <w:name w:val="Strong"/>
    <w:basedOn w:val="Fontepargpadro"/>
    <w:uiPriority w:val="22"/>
    <w:qFormat/>
    <w:rsid w:val="006869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002966">
      <w:bodyDiv w:val="1"/>
      <w:marLeft w:val="0"/>
      <w:marRight w:val="0"/>
      <w:marTop w:val="0"/>
      <w:marBottom w:val="0"/>
      <w:divBdr>
        <w:top w:val="none" w:sz="0" w:space="0" w:color="auto"/>
        <w:left w:val="none" w:sz="0" w:space="0" w:color="auto"/>
        <w:bottom w:val="none" w:sz="0" w:space="0" w:color="auto"/>
        <w:right w:val="none" w:sz="0" w:space="0" w:color="auto"/>
      </w:divBdr>
      <w:divsChild>
        <w:div w:id="1660697436">
          <w:marLeft w:val="0"/>
          <w:marRight w:val="0"/>
          <w:marTop w:val="0"/>
          <w:marBottom w:val="0"/>
          <w:divBdr>
            <w:top w:val="none" w:sz="0" w:space="0" w:color="auto"/>
            <w:left w:val="none" w:sz="0" w:space="0" w:color="auto"/>
            <w:bottom w:val="none" w:sz="0" w:space="0" w:color="auto"/>
            <w:right w:val="none" w:sz="0" w:space="0" w:color="auto"/>
          </w:divBdr>
        </w:div>
        <w:div w:id="1583874655">
          <w:marLeft w:val="0"/>
          <w:marRight w:val="0"/>
          <w:marTop w:val="0"/>
          <w:marBottom w:val="0"/>
          <w:divBdr>
            <w:top w:val="none" w:sz="0" w:space="0" w:color="auto"/>
            <w:left w:val="none" w:sz="0" w:space="0" w:color="auto"/>
            <w:bottom w:val="none" w:sz="0" w:space="0" w:color="auto"/>
            <w:right w:val="none" w:sz="0" w:space="0" w:color="auto"/>
          </w:divBdr>
        </w:div>
        <w:div w:id="1938907281">
          <w:marLeft w:val="0"/>
          <w:marRight w:val="0"/>
          <w:marTop w:val="0"/>
          <w:marBottom w:val="0"/>
          <w:divBdr>
            <w:top w:val="none" w:sz="0" w:space="0" w:color="auto"/>
            <w:left w:val="none" w:sz="0" w:space="0" w:color="auto"/>
            <w:bottom w:val="none" w:sz="0" w:space="0" w:color="auto"/>
            <w:right w:val="none" w:sz="0" w:space="0" w:color="auto"/>
          </w:divBdr>
        </w:div>
        <w:div w:id="807210387">
          <w:marLeft w:val="0"/>
          <w:marRight w:val="0"/>
          <w:marTop w:val="0"/>
          <w:marBottom w:val="0"/>
          <w:divBdr>
            <w:top w:val="none" w:sz="0" w:space="0" w:color="auto"/>
            <w:left w:val="none" w:sz="0" w:space="0" w:color="auto"/>
            <w:bottom w:val="none" w:sz="0" w:space="0" w:color="auto"/>
            <w:right w:val="none" w:sz="0" w:space="0" w:color="auto"/>
          </w:divBdr>
        </w:div>
        <w:div w:id="1359963026">
          <w:marLeft w:val="0"/>
          <w:marRight w:val="0"/>
          <w:marTop w:val="0"/>
          <w:marBottom w:val="0"/>
          <w:divBdr>
            <w:top w:val="none" w:sz="0" w:space="0" w:color="auto"/>
            <w:left w:val="none" w:sz="0" w:space="0" w:color="auto"/>
            <w:bottom w:val="none" w:sz="0" w:space="0" w:color="auto"/>
            <w:right w:val="none" w:sz="0" w:space="0" w:color="auto"/>
          </w:divBdr>
        </w:div>
      </w:divsChild>
    </w:div>
    <w:div w:id="1778988474">
      <w:bodyDiv w:val="1"/>
      <w:marLeft w:val="0"/>
      <w:marRight w:val="0"/>
      <w:marTop w:val="0"/>
      <w:marBottom w:val="0"/>
      <w:divBdr>
        <w:top w:val="none" w:sz="0" w:space="0" w:color="auto"/>
        <w:left w:val="none" w:sz="0" w:space="0" w:color="auto"/>
        <w:bottom w:val="none" w:sz="0" w:space="0" w:color="auto"/>
        <w:right w:val="none" w:sz="0" w:space="0" w:color="auto"/>
      </w:divBdr>
      <w:divsChild>
        <w:div w:id="191310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ereianos.blogspot.com/2014/04/fe-dom-de-deus-ou-nao-efesios-28.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ereianos.blogspot.com/2014/04/fe-dom-de-deus-ou-nao-efesios-28.html" TargetMode="External"/><Relationship Id="rId5" Type="http://schemas.openxmlformats.org/officeDocument/2006/relationships/hyperlink" Target="http://www.andrerfonseca.com/2012/03/efesios-28-fe-e-um-dom.html" TargetMode="External"/><Relationship Id="rId4" Type="http://schemas.openxmlformats.org/officeDocument/2006/relationships/hyperlink" Target="http://www.editoraculturacrista.com.br/produtos.asp?codigo=242" TargetMode="Externa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1345</Words>
  <Characters>7263</Characters>
  <Application>Microsoft Office Word</Application>
  <DocSecurity>0</DocSecurity>
  <Lines>60</Lines>
  <Paragraphs>17</Paragraphs>
  <ScaleCrop>false</ScaleCrop>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Russel Pereira</dc:creator>
  <cp:keywords/>
  <dc:description/>
  <cp:lastModifiedBy>Samuel Russel Pereira</cp:lastModifiedBy>
  <cp:revision>16</cp:revision>
  <dcterms:created xsi:type="dcterms:W3CDTF">2021-01-13T20:15:00Z</dcterms:created>
  <dcterms:modified xsi:type="dcterms:W3CDTF">2021-01-13T20:28:00Z</dcterms:modified>
</cp:coreProperties>
</file>